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6314"/>
      </w:tblGrid>
      <w:tr w:rsidR="009E0F45" w:rsidRPr="00FA403F" w14:paraId="074DEFDA" w14:textId="77777777" w:rsidTr="00ED21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BC66E0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C36030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Identification of the mixture and of the company/undertaking</w:t>
            </w:r>
          </w:p>
        </w:tc>
      </w:tr>
    </w:tbl>
    <w:p w14:paraId="53F72C93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16"/>
          <w:szCs w:val="16"/>
          <w:lang w:val="en-GB"/>
        </w:rPr>
      </w:pPr>
    </w:p>
    <w:p w14:paraId="4C75EDF3" w14:textId="607C1CEB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1.1 Product identifier:  </w:t>
      </w:r>
      <w:bookmarkStart w:id="0" w:name="_Hlk62559550"/>
      <w:r w:rsidRPr="00FA403F">
        <w:rPr>
          <w:rFonts w:ascii="Times New Roman" w:hAnsi="Times New Roman" w:cs="Times New Roman"/>
          <w:b/>
          <w:szCs w:val="28"/>
          <w:lang w:val="en-GB"/>
        </w:rPr>
        <w:t xml:space="preserve">Hexol </w:t>
      </w:r>
      <w:bookmarkEnd w:id="0"/>
      <w:proofErr w:type="spellStart"/>
      <w:r w:rsidR="004C77AF">
        <w:rPr>
          <w:rFonts w:ascii="Times New Roman" w:hAnsi="Times New Roman" w:cs="Times New Roman"/>
          <w:b/>
          <w:szCs w:val="28"/>
        </w:rPr>
        <w:t>Synline</w:t>
      </w:r>
      <w:proofErr w:type="spellEnd"/>
      <w:r w:rsidR="004C77AF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="004C77AF">
        <w:rPr>
          <w:rFonts w:ascii="Times New Roman" w:hAnsi="Times New Roman" w:cs="Times New Roman"/>
          <w:b/>
          <w:szCs w:val="28"/>
        </w:rPr>
        <w:t>SprintPlus</w:t>
      </w:r>
      <w:proofErr w:type="spellEnd"/>
      <w:r w:rsidR="004C77AF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="00692EA7">
        <w:rPr>
          <w:rFonts w:ascii="Times New Roman" w:hAnsi="Times New Roman" w:cs="Times New Roman"/>
          <w:b/>
          <w:szCs w:val="28"/>
        </w:rPr>
        <w:t>Maxx</w:t>
      </w:r>
      <w:proofErr w:type="spellEnd"/>
      <w:r w:rsidR="004C77AF">
        <w:rPr>
          <w:rFonts w:ascii="Times New Roman" w:hAnsi="Times New Roman" w:cs="Times New Roman"/>
          <w:b/>
          <w:szCs w:val="28"/>
        </w:rPr>
        <w:t xml:space="preserve"> 0W</w:t>
      </w:r>
      <w:r w:rsidR="008D2CF1">
        <w:rPr>
          <w:rFonts w:ascii="Times New Roman" w:hAnsi="Times New Roman" w:cs="Times New Roman"/>
          <w:b/>
          <w:szCs w:val="28"/>
        </w:rPr>
        <w:t>3</w:t>
      </w:r>
      <w:r w:rsidR="004C77AF">
        <w:rPr>
          <w:rFonts w:ascii="Times New Roman" w:hAnsi="Times New Roman" w:cs="Times New Roman"/>
          <w:b/>
          <w:szCs w:val="28"/>
        </w:rPr>
        <w:t>0 API S</w:t>
      </w:r>
      <w:r w:rsidR="00692EA7">
        <w:rPr>
          <w:rFonts w:ascii="Times New Roman" w:hAnsi="Times New Roman" w:cs="Times New Roman"/>
          <w:b/>
          <w:szCs w:val="28"/>
        </w:rPr>
        <w:t>N/CF</w:t>
      </w:r>
      <w:r w:rsidR="004C77AF">
        <w:rPr>
          <w:rFonts w:ascii="Times New Roman" w:hAnsi="Times New Roman" w:cs="Times New Roman"/>
          <w:b/>
          <w:szCs w:val="28"/>
          <w:lang w:val="en-GB"/>
        </w:rPr>
        <w:t xml:space="preserve"> </w:t>
      </w:r>
    </w:p>
    <w:p w14:paraId="6336685B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1.2 Relevant identified uses of the mixture and uses advised against </w:t>
      </w:r>
    </w:p>
    <w:p w14:paraId="394E462C" w14:textId="7437EAD9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     Relevant identified uses: </w:t>
      </w:r>
      <w:r w:rsidR="006A55CE">
        <w:rPr>
          <w:rFonts w:ascii="Times New Roman" w:hAnsi="Times New Roman" w:cs="Times New Roman"/>
          <w:sz w:val="24"/>
          <w:szCs w:val="24"/>
          <w:lang w:val="en-GB"/>
        </w:rPr>
        <w:t>engine</w:t>
      </w: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oil. </w:t>
      </w:r>
    </w:p>
    <w:p w14:paraId="0AE6DB08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     Restrictions on use: any other uses not recommended are forbidden. </w:t>
      </w:r>
    </w:p>
    <w:p w14:paraId="556D7B9A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1.3 Details of the supplier of the safety data sheet: </w:t>
      </w:r>
    </w:p>
    <w:p w14:paraId="642B978A" w14:textId="77777777" w:rsidR="009E0F45" w:rsidRPr="00FA403F" w:rsidRDefault="009E0F45" w:rsidP="009E0F45">
      <w:pPr>
        <w:pStyle w:val="NoSpacing"/>
        <w:tabs>
          <w:tab w:val="left" w:pos="4950"/>
        </w:tabs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     S.C. HEXOL LUBE S.R.L.</w:t>
      </w:r>
    </w:p>
    <w:p w14:paraId="776165BE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     Adress: Paleu commune, </w:t>
      </w:r>
      <w:proofErr w:type="spellStart"/>
      <w:r w:rsidRPr="00FA403F">
        <w:rPr>
          <w:rFonts w:ascii="Times New Roman" w:hAnsi="Times New Roman" w:cs="Times New Roman"/>
          <w:sz w:val="24"/>
          <w:szCs w:val="24"/>
          <w:lang w:val="en-GB"/>
        </w:rPr>
        <w:t>Ardealului</w:t>
      </w:r>
      <w:proofErr w:type="spellEnd"/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street, no. 1A, Bihor county</w:t>
      </w:r>
    </w:p>
    <w:p w14:paraId="6E891757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     Phone/Fax: +4 0259 449 203/+4 0259 428 299</w:t>
      </w:r>
    </w:p>
    <w:p w14:paraId="1C516569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     E-mail: office@hexol.com</w:t>
      </w:r>
    </w:p>
    <w:p w14:paraId="79AC29E8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1.4 Emergency telephone number </w:t>
      </w:r>
    </w:p>
    <w:p w14:paraId="5CD0B565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     Phone: +4 0259 454 216; +4 0259 449 203; 8-16h on workdays.</w:t>
      </w:r>
    </w:p>
    <w:p w14:paraId="4DCBD74E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16"/>
          <w:szCs w:val="16"/>
          <w:lang w:val="en-GB"/>
        </w:rPr>
      </w:pPr>
    </w:p>
    <w:tbl>
      <w:tblPr>
        <w:tblW w:w="82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2"/>
      </w:tblGrid>
      <w:tr w:rsidR="009E0F45" w:rsidRPr="00FA403F" w14:paraId="14D00F0C" w14:textId="77777777" w:rsidTr="00ED2131">
        <w:trPr>
          <w:trHeight w:val="1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0FAF98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2. Hazards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’</w:t>
            </w: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identification</w:t>
            </w:r>
          </w:p>
        </w:tc>
      </w:tr>
      <w:tr w:rsidR="009E0F45" w:rsidRPr="00FA403F" w14:paraId="3A0D29AA" w14:textId="77777777" w:rsidTr="00ED2131">
        <w:trPr>
          <w:trHeight w:val="1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DDF503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 Classification of the mixture</w:t>
            </w:r>
          </w:p>
        </w:tc>
      </w:tr>
      <w:tr w:rsidR="009E0F45" w:rsidRPr="00FA403F" w14:paraId="0A413FAA" w14:textId="77777777" w:rsidTr="00ED2131">
        <w:trPr>
          <w:trHeight w:val="1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0433BA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Classification of the mixture according to Regulation 1272/2008/EC</w:t>
            </w:r>
          </w:p>
        </w:tc>
      </w:tr>
      <w:tr w:rsidR="009E0F45" w:rsidRPr="00FA403F" w14:paraId="5C348168" w14:textId="77777777" w:rsidTr="00ED2131">
        <w:trPr>
          <w:trHeight w:val="355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4340F1D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ot required.</w:t>
            </w:r>
          </w:p>
        </w:tc>
      </w:tr>
    </w:tbl>
    <w:p w14:paraId="6555639F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>2.2 Label elements: Labelling according to Regulation 1272/2008/EC</w:t>
      </w:r>
    </w:p>
    <w:p w14:paraId="17DBB9BC" w14:textId="1F6606CD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     Product identification: Trade </w:t>
      </w:r>
      <w:proofErr w:type="spellStart"/>
      <w:r w:rsidRPr="00FA403F">
        <w:rPr>
          <w:rFonts w:ascii="Times New Roman" w:hAnsi="Times New Roman" w:cs="Times New Roman"/>
          <w:sz w:val="24"/>
          <w:szCs w:val="24"/>
          <w:lang w:val="en-GB"/>
        </w:rPr>
        <w:t>name:</w:t>
      </w:r>
      <w:r w:rsidRPr="00FA403F">
        <w:rPr>
          <w:rFonts w:ascii="Times New Roman" w:hAnsi="Times New Roman" w:cs="Times New Roman"/>
          <w:b/>
          <w:szCs w:val="28"/>
          <w:lang w:val="en-GB"/>
        </w:rPr>
        <w:t>Hexol</w:t>
      </w:r>
      <w:proofErr w:type="spellEnd"/>
      <w:r w:rsidRPr="00FA403F">
        <w:rPr>
          <w:rFonts w:ascii="Times New Roman" w:hAnsi="Times New Roman" w:cs="Times New Roman"/>
          <w:b/>
          <w:szCs w:val="28"/>
          <w:lang w:val="en-GB"/>
        </w:rPr>
        <w:t xml:space="preserve"> </w:t>
      </w:r>
      <w:proofErr w:type="spellStart"/>
      <w:r w:rsidR="004C77AF">
        <w:rPr>
          <w:rFonts w:ascii="Times New Roman" w:hAnsi="Times New Roman" w:cs="Times New Roman"/>
          <w:b/>
          <w:szCs w:val="28"/>
        </w:rPr>
        <w:t>Synline</w:t>
      </w:r>
      <w:proofErr w:type="spellEnd"/>
      <w:r w:rsidR="004C77AF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="004C77AF">
        <w:rPr>
          <w:rFonts w:ascii="Times New Roman" w:hAnsi="Times New Roman" w:cs="Times New Roman"/>
          <w:b/>
          <w:szCs w:val="28"/>
        </w:rPr>
        <w:t>SprintPlus</w:t>
      </w:r>
      <w:proofErr w:type="spellEnd"/>
      <w:r w:rsidR="004C77AF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="00692EA7">
        <w:rPr>
          <w:rFonts w:ascii="Times New Roman" w:hAnsi="Times New Roman" w:cs="Times New Roman"/>
          <w:b/>
          <w:szCs w:val="28"/>
        </w:rPr>
        <w:t>Maxx</w:t>
      </w:r>
      <w:proofErr w:type="spellEnd"/>
      <w:r w:rsidR="004C77AF">
        <w:rPr>
          <w:rFonts w:ascii="Times New Roman" w:hAnsi="Times New Roman" w:cs="Times New Roman"/>
          <w:b/>
          <w:szCs w:val="28"/>
        </w:rPr>
        <w:t xml:space="preserve"> 0W</w:t>
      </w:r>
      <w:r w:rsidR="008D2CF1">
        <w:rPr>
          <w:rFonts w:ascii="Times New Roman" w:hAnsi="Times New Roman" w:cs="Times New Roman"/>
          <w:b/>
          <w:szCs w:val="28"/>
        </w:rPr>
        <w:t>3</w:t>
      </w:r>
      <w:r w:rsidR="004C77AF">
        <w:rPr>
          <w:rFonts w:ascii="Times New Roman" w:hAnsi="Times New Roman" w:cs="Times New Roman"/>
          <w:b/>
          <w:szCs w:val="28"/>
        </w:rPr>
        <w:t>0</w:t>
      </w:r>
      <w:r w:rsidR="00692EA7">
        <w:rPr>
          <w:rFonts w:ascii="Times New Roman" w:hAnsi="Times New Roman" w:cs="Times New Roman"/>
          <w:b/>
          <w:szCs w:val="28"/>
        </w:rPr>
        <w:t xml:space="preserve"> </w:t>
      </w:r>
      <w:r w:rsidR="004C77AF">
        <w:rPr>
          <w:rFonts w:ascii="Times New Roman" w:hAnsi="Times New Roman" w:cs="Times New Roman"/>
          <w:b/>
          <w:szCs w:val="28"/>
        </w:rPr>
        <w:t>API S</w:t>
      </w:r>
      <w:r w:rsidR="00692EA7">
        <w:rPr>
          <w:rFonts w:ascii="Times New Roman" w:hAnsi="Times New Roman" w:cs="Times New Roman"/>
          <w:b/>
          <w:szCs w:val="28"/>
        </w:rPr>
        <w:t>N/CF</w:t>
      </w:r>
    </w:p>
    <w:tbl>
      <w:tblPr>
        <w:tblW w:w="1250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2"/>
        <w:gridCol w:w="2325"/>
        <w:gridCol w:w="7"/>
        <w:gridCol w:w="97"/>
        <w:gridCol w:w="6"/>
        <w:gridCol w:w="6"/>
        <w:gridCol w:w="6"/>
        <w:gridCol w:w="6"/>
      </w:tblGrid>
      <w:tr w:rsidR="009E0F45" w:rsidRPr="00FA403F" w14:paraId="14F7394F" w14:textId="77777777" w:rsidTr="00ED6ABD">
        <w:trPr>
          <w:gridAfter w:val="5"/>
          <w:wAfter w:w="121" w:type="dxa"/>
          <w:trHeight w:val="828"/>
        </w:trPr>
        <w:tc>
          <w:tcPr>
            <w:tcW w:w="12384" w:type="dxa"/>
            <w:gridSpan w:val="3"/>
            <w:tcBorders>
              <w:top w:val="nil"/>
              <w:left w:val="nil"/>
              <w:right w:val="nil"/>
            </w:tcBorders>
          </w:tcPr>
          <w:p w14:paraId="63711525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Precautionary statements:</w:t>
            </w:r>
          </w:p>
          <w:p w14:paraId="044520F5" w14:textId="66F4B4BB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</w:t>
            </w:r>
            <w:r w:rsidR="00F634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273</w:t>
            </w:r>
            <w:r w:rsidR="009275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Avoid release in the environment.</w:t>
            </w:r>
          </w:p>
          <w:p w14:paraId="6B0E1BC9" w14:textId="54C667BD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</w:t>
            </w:r>
            <w:r w:rsidR="00F634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 w:rsidR="009275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Dispose of contents/container in accordance with national/international regulation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174CE47C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2.3 Other hazards: </w:t>
            </w:r>
          </w:p>
          <w:p w14:paraId="7BE62343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Hazard description: If usual precautions are taken when handling products containing mineral   </w:t>
            </w:r>
          </w:p>
          <w:p w14:paraId="46E3C6B6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oils, the instructions for handling (Chapter 7) and personal protection (Chapter 8) are respected, </w:t>
            </w:r>
          </w:p>
          <w:p w14:paraId="2B4B1A3F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there are no known hazards.</w:t>
            </w:r>
          </w:p>
          <w:p w14:paraId="7B3AAC77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E0F45" w:rsidRPr="00FA403F" w14:paraId="3A5EDEB5" w14:textId="77777777" w:rsidTr="00ED2131">
        <w:tc>
          <w:tcPr>
            <w:tcW w:w="125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B5E4AB6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3. Composition/information on ingredients</w:t>
            </w:r>
          </w:p>
          <w:p w14:paraId="1B651F1B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3.2 Mixtures</w:t>
            </w:r>
          </w:p>
          <w:p w14:paraId="1167135F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Chemical description: Mixture of refined mineral base oils containing additives.</w:t>
            </w:r>
          </w:p>
        </w:tc>
      </w:tr>
      <w:tr w:rsidR="009E0F45" w:rsidRPr="00FA403F" w14:paraId="5E03871E" w14:textId="77777777" w:rsidTr="00ED6ABD">
        <w:tc>
          <w:tcPr>
            <w:tcW w:w="10052" w:type="dxa"/>
            <w:tcBorders>
              <w:top w:val="nil"/>
              <w:left w:val="nil"/>
              <w:bottom w:val="nil"/>
              <w:right w:val="nil"/>
            </w:tcBorders>
          </w:tcPr>
          <w:p w14:paraId="2673CBCB" w14:textId="77777777" w:rsidR="00F634C8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  <w:tbl>
            <w:tblPr>
              <w:tblW w:w="100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63"/>
              <w:gridCol w:w="1522"/>
              <w:gridCol w:w="1387"/>
              <w:gridCol w:w="1390"/>
              <w:gridCol w:w="2093"/>
              <w:gridCol w:w="1087"/>
            </w:tblGrid>
            <w:tr w:rsidR="00F634C8" w:rsidRPr="007F7580" w14:paraId="7D4ADF1E" w14:textId="77777777" w:rsidTr="006D025C"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5DE797" w14:textId="4D4E1EBD" w:rsidR="00F634C8" w:rsidRPr="007F7580" w:rsidRDefault="00F634C8" w:rsidP="00ED6A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  <w:t>Name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8A5238" w14:textId="57157ECA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024C3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EINECS No.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80D0F6" w14:textId="6F12EB96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024C3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C</w:t>
                  </w:r>
                  <w:r w:rsidR="00ED6AB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AS</w:t>
                  </w:r>
                  <w:r w:rsidRPr="00024C3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 xml:space="preserve"> No.</w:t>
                  </w:r>
                </w:p>
              </w:tc>
              <w:tc>
                <w:tcPr>
                  <w:tcW w:w="1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DD440F" w14:textId="7C501545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024C3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REACH No.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88D35B" w14:textId="4BE0A337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1504D8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  <w:t>Clas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  <w:t>sification according to the</w:t>
                  </w:r>
                  <w:r w:rsidRPr="001504D8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  <w:t xml:space="preserve"> Regula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  <w:t>tion</w:t>
                  </w:r>
                  <w:r w:rsidRPr="001504D8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  <w:t xml:space="preserve"> (CE) Nr. 1272/2008 [CLP]</w:t>
                  </w:r>
                </w:p>
              </w:tc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213715" w14:textId="77777777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7F7580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  <w:t>Conc.%</w:t>
                  </w:r>
                </w:p>
              </w:tc>
            </w:tr>
            <w:tr w:rsidR="00F634C8" w:rsidRPr="007F7580" w14:paraId="57E385B6" w14:textId="77777777" w:rsidTr="006D025C"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5E6E78" w14:textId="02BEA60B" w:rsidR="00F634C8" w:rsidRPr="007F7580" w:rsidRDefault="00F634C8" w:rsidP="00F63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M</w:t>
                  </w: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ineral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 xml:space="preserve"> Oil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C0D314" w14:textId="0D7DBF7A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27</w:t>
                  </w:r>
                  <w:r w:rsidR="001E2962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6</w:t>
                  </w: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-</w:t>
                  </w:r>
                  <w:r w:rsidR="001E2962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738</w:t>
                  </w: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-</w:t>
                  </w:r>
                  <w:r w:rsidR="001E2962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4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6E65CE" w14:textId="185997A7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7</w:t>
                  </w:r>
                  <w:r w:rsidR="001E2962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2623</w:t>
                  </w: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-</w:t>
                  </w:r>
                  <w:r w:rsidR="001E2962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87</w:t>
                  </w: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-</w:t>
                  </w:r>
                  <w:r w:rsidR="001E2962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1</w:t>
                  </w:r>
                </w:p>
              </w:tc>
              <w:tc>
                <w:tcPr>
                  <w:tcW w:w="1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446ADF" w14:textId="77777777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-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4E173" w14:textId="77777777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-</w:t>
                  </w:r>
                </w:p>
                <w:p w14:paraId="1E09DCF5" w14:textId="77777777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vertAlign w:val="subscript"/>
                      <w:lang w:val="en-US"/>
                    </w:rPr>
                  </w:pPr>
                </w:p>
              </w:tc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6E774C" w14:textId="77777777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90-95</w:t>
                  </w:r>
                </w:p>
              </w:tc>
            </w:tr>
            <w:tr w:rsidR="00F634C8" w:rsidRPr="007F7580" w14:paraId="4C1B1B3A" w14:textId="77777777" w:rsidTr="006D025C"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D6E8F" w14:textId="77777777" w:rsidR="00F634C8" w:rsidRPr="00C0545E" w:rsidRDefault="00F634C8" w:rsidP="00F634C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C0545E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Benzenesulfonic acid, mono-C16-24- alkyl </w:t>
                  </w:r>
                  <w:proofErr w:type="spellStart"/>
                  <w:r w:rsidRPr="00C0545E">
                    <w:rPr>
                      <w:rFonts w:ascii="Times New Roman" w:hAnsi="Times New Roman" w:cs="Times New Roman"/>
                      <w:sz w:val="22"/>
                      <w:szCs w:val="22"/>
                    </w:rPr>
                    <w:t>derivs</w:t>
                  </w:r>
                  <w:proofErr w:type="spellEnd"/>
                  <w:r w:rsidRPr="00C0545E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., calcium salts 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D73CD1" w14:textId="77777777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274-263-7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44E1BD" w14:textId="77777777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70024-69-0</w:t>
                  </w:r>
                </w:p>
              </w:tc>
              <w:tc>
                <w:tcPr>
                  <w:tcW w:w="1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94D1E6" w14:textId="77777777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01-2119492616-28-xxxx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452DE8" w14:textId="77777777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H317</w:t>
                  </w:r>
                </w:p>
              </w:tc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FF16D0" w14:textId="1C59359A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0.</w:t>
                  </w:r>
                  <w:r w:rsidR="00867F3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85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-</w:t>
                  </w:r>
                  <w:r w:rsidR="00867F3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1</w:t>
                  </w:r>
                  <w:r w:rsidR="004C654F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.</w:t>
                  </w:r>
                  <w:r w:rsidR="00867F3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2</w:t>
                  </w:r>
                  <w:r w:rsidR="00EB05D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7</w:t>
                  </w:r>
                </w:p>
              </w:tc>
            </w:tr>
            <w:tr w:rsidR="00F634C8" w:rsidRPr="007F7580" w14:paraId="5E2D0B67" w14:textId="77777777" w:rsidTr="006D025C"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F06EF7" w14:textId="77777777" w:rsidR="00F634C8" w:rsidRPr="007F7580" w:rsidRDefault="00F634C8" w:rsidP="00F63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proofErr w:type="spellStart"/>
                  <w:r w:rsidRPr="00905749">
                    <w:rPr>
                      <w:rFonts w:ascii="Times New Roman" w:hAnsi="Times New Roman" w:cs="Times New Roman"/>
                      <w:sz w:val="22"/>
                    </w:rPr>
                    <w:t>Phosphorodithioic</w:t>
                  </w:r>
                  <w:proofErr w:type="spellEnd"/>
                  <w:r w:rsidRPr="00905749">
                    <w:rPr>
                      <w:rFonts w:ascii="Times New Roman" w:hAnsi="Times New Roman" w:cs="Times New Roman"/>
                      <w:sz w:val="22"/>
                    </w:rPr>
                    <w:t xml:space="preserve"> acid, </w:t>
                  </w:r>
                  <w:proofErr w:type="spellStart"/>
                  <w:r w:rsidRPr="00905749">
                    <w:rPr>
                      <w:rFonts w:ascii="Times New Roman" w:hAnsi="Times New Roman" w:cs="Times New Roman"/>
                      <w:sz w:val="22"/>
                    </w:rPr>
                    <w:t>mixed</w:t>
                  </w:r>
                  <w:proofErr w:type="spellEnd"/>
                  <w:r w:rsidRPr="00905749">
                    <w:rPr>
                      <w:rFonts w:ascii="Times New Roman" w:hAnsi="Times New Roman" w:cs="Times New Roman"/>
                      <w:sz w:val="22"/>
                    </w:rPr>
                    <w:t xml:space="preserve"> O,O-bis(2-ethylhexyl </w:t>
                  </w:r>
                  <w:proofErr w:type="spellStart"/>
                  <w:r w:rsidRPr="00905749">
                    <w:rPr>
                      <w:rFonts w:ascii="Times New Roman" w:hAnsi="Times New Roman" w:cs="Times New Roman"/>
                      <w:sz w:val="22"/>
                    </w:rPr>
                    <w:t>and</w:t>
                  </w:r>
                  <w:proofErr w:type="spellEnd"/>
                  <w:r w:rsidRPr="00905749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proofErr w:type="spellStart"/>
                  <w:r w:rsidRPr="00905749">
                    <w:rPr>
                      <w:rFonts w:ascii="Times New Roman" w:hAnsi="Times New Roman" w:cs="Times New Roman"/>
                      <w:sz w:val="22"/>
                    </w:rPr>
                    <w:t>iso-Bu</w:t>
                  </w:r>
                  <w:proofErr w:type="spellEnd"/>
                  <w:r w:rsidRPr="00905749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proofErr w:type="spellStart"/>
                  <w:r w:rsidRPr="00905749">
                    <w:rPr>
                      <w:rFonts w:ascii="Times New Roman" w:hAnsi="Times New Roman" w:cs="Times New Roman"/>
                      <w:sz w:val="22"/>
                    </w:rPr>
                    <w:t>and</w:t>
                  </w:r>
                  <w:proofErr w:type="spellEnd"/>
                  <w:r w:rsidRPr="00905749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proofErr w:type="spellStart"/>
                  <w:r w:rsidRPr="00905749">
                    <w:rPr>
                      <w:rFonts w:ascii="Times New Roman" w:hAnsi="Times New Roman" w:cs="Times New Roman"/>
                      <w:sz w:val="22"/>
                    </w:rPr>
                    <w:t>iso</w:t>
                  </w:r>
                  <w:proofErr w:type="spellEnd"/>
                  <w:r w:rsidRPr="00905749">
                    <w:rPr>
                      <w:rFonts w:ascii="Times New Roman" w:hAnsi="Times New Roman" w:cs="Times New Roman"/>
                      <w:sz w:val="22"/>
                    </w:rPr>
                    <w:t xml:space="preserve">-Pr) </w:t>
                  </w:r>
                  <w:proofErr w:type="spellStart"/>
                  <w:r w:rsidRPr="00905749">
                    <w:rPr>
                      <w:rFonts w:ascii="Times New Roman" w:hAnsi="Times New Roman" w:cs="Times New Roman"/>
                      <w:sz w:val="22"/>
                    </w:rPr>
                    <w:t>esters</w:t>
                  </w:r>
                  <w:proofErr w:type="spellEnd"/>
                  <w:r w:rsidRPr="00905749">
                    <w:rPr>
                      <w:rFonts w:ascii="Times New Roman" w:hAnsi="Times New Roman" w:cs="Times New Roman"/>
                      <w:sz w:val="22"/>
                    </w:rPr>
                    <w:t xml:space="preserve">, zinc </w:t>
                  </w:r>
                  <w:proofErr w:type="spellStart"/>
                  <w:r w:rsidRPr="00905749">
                    <w:rPr>
                      <w:rFonts w:ascii="Times New Roman" w:hAnsi="Times New Roman" w:cs="Times New Roman"/>
                      <w:sz w:val="22"/>
                    </w:rPr>
                    <w:t>salts</w:t>
                  </w:r>
                  <w:proofErr w:type="spellEnd"/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DDCCFB" w14:textId="77777777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28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8</w:t>
                  </w: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917</w:t>
                  </w: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4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0D6518" w14:textId="77777777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85940-28-9</w:t>
                  </w:r>
                </w:p>
              </w:tc>
              <w:tc>
                <w:tcPr>
                  <w:tcW w:w="1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EC0E21" w14:textId="77777777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01-2119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521201</w:t>
                  </w: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61-xxxx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6DB9D" w14:textId="77777777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H315, H318, H411</w:t>
                  </w:r>
                </w:p>
              </w:tc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3BE6C" w14:textId="66B7E1A0" w:rsidR="00F634C8" w:rsidRPr="007F7580" w:rsidRDefault="00F634C8" w:rsidP="00F63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0.</w:t>
                  </w:r>
                  <w:r w:rsidR="00867F3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85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-</w:t>
                  </w:r>
                  <w:r w:rsidR="00867F3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.</w:t>
                  </w:r>
                  <w:r w:rsidR="00867F3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2</w:t>
                  </w:r>
                  <w:r w:rsidR="00591DE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7</w:t>
                  </w:r>
                </w:p>
              </w:tc>
            </w:tr>
            <w:tr w:rsidR="006D025C" w:rsidRPr="007F7580" w14:paraId="1B17798A" w14:textId="77777777" w:rsidTr="006D025C"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51E9E8" w14:textId="1FFE19AA" w:rsidR="006D025C" w:rsidRPr="003D62C1" w:rsidRDefault="006D025C" w:rsidP="006D025C">
                  <w:pPr>
                    <w:spacing w:after="0" w:line="240" w:lineRule="auto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 w:rsidRPr="003D62C1">
                    <w:rPr>
                      <w:rFonts w:ascii="Times New Roman" w:hAnsi="Times New Roman" w:cs="Times New Roman"/>
                      <w:sz w:val="22"/>
                    </w:rPr>
                    <w:t>Benzenamine</w:t>
                  </w:r>
                  <w:proofErr w:type="spellEnd"/>
                  <w:r w:rsidRPr="003D62C1">
                    <w:rPr>
                      <w:rFonts w:ascii="Times New Roman" w:hAnsi="Times New Roman" w:cs="Times New Roman"/>
                      <w:sz w:val="22"/>
                    </w:rPr>
                    <w:t>, N-</w:t>
                  </w:r>
                  <w:proofErr w:type="spellStart"/>
                  <w:r w:rsidRPr="003D62C1">
                    <w:rPr>
                      <w:rFonts w:ascii="Times New Roman" w:hAnsi="Times New Roman" w:cs="Times New Roman"/>
                      <w:sz w:val="22"/>
                    </w:rPr>
                    <w:t>phenyl</w:t>
                  </w:r>
                  <w:proofErr w:type="spellEnd"/>
                  <w:r w:rsidRPr="003D62C1">
                    <w:rPr>
                      <w:rFonts w:ascii="Times New Roman" w:hAnsi="Times New Roman" w:cs="Times New Roman"/>
                      <w:sz w:val="22"/>
                    </w:rPr>
                    <w:t xml:space="preserve">-, </w:t>
                  </w:r>
                  <w:proofErr w:type="spellStart"/>
                  <w:r w:rsidRPr="003D62C1">
                    <w:rPr>
                      <w:rFonts w:ascii="Times New Roman" w:hAnsi="Times New Roman" w:cs="Times New Roman"/>
                      <w:sz w:val="22"/>
                    </w:rPr>
                    <w:t>reaction</w:t>
                  </w:r>
                  <w:proofErr w:type="spellEnd"/>
                  <w:r w:rsidRPr="003D62C1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proofErr w:type="spellStart"/>
                  <w:r w:rsidRPr="003D62C1">
                    <w:rPr>
                      <w:rFonts w:ascii="Times New Roman" w:hAnsi="Times New Roman" w:cs="Times New Roman"/>
                      <w:sz w:val="22"/>
                    </w:rPr>
                    <w:t>products</w:t>
                  </w:r>
                  <w:proofErr w:type="spellEnd"/>
                  <w:r w:rsidRPr="003D62C1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proofErr w:type="spellStart"/>
                  <w:r w:rsidRPr="003D62C1">
                    <w:rPr>
                      <w:rFonts w:ascii="Times New Roman" w:hAnsi="Times New Roman" w:cs="Times New Roman"/>
                      <w:sz w:val="22"/>
                    </w:rPr>
                    <w:t>with</w:t>
                  </w:r>
                  <w:proofErr w:type="spellEnd"/>
                  <w:r w:rsidRPr="003D62C1">
                    <w:rPr>
                      <w:rFonts w:ascii="Times New Roman" w:hAnsi="Times New Roman" w:cs="Times New Roman"/>
                      <w:sz w:val="22"/>
                    </w:rPr>
                    <w:t xml:space="preserve"> 2,4,4-trimethylpentene 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74A76" w14:textId="04673DA2" w:rsidR="006D025C" w:rsidRPr="003D62C1" w:rsidRDefault="006D025C" w:rsidP="006D02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 w:rsidRPr="003D62C1">
                    <w:rPr>
                      <w:rFonts w:ascii="Times New Roman" w:eastAsia="Times New Roman" w:hAnsi="Times New Roman" w:cs="Times New Roman"/>
                      <w:noProof/>
                      <w:sz w:val="22"/>
                    </w:rPr>
                    <w:t>270-128-1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408143" w14:textId="0D0431F5" w:rsidR="006D025C" w:rsidRPr="003D62C1" w:rsidRDefault="006D025C" w:rsidP="006D02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 w:rsidRPr="003D62C1">
                    <w:rPr>
                      <w:rFonts w:ascii="Times New Roman" w:hAnsi="Times New Roman" w:cs="Times New Roman"/>
                      <w:color w:val="000000"/>
                      <w:sz w:val="22"/>
                      <w:lang w:val="en-US"/>
                    </w:rPr>
                    <w:t>68411-46-1</w:t>
                  </w:r>
                </w:p>
              </w:tc>
              <w:tc>
                <w:tcPr>
                  <w:tcW w:w="1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ABAC80" w14:textId="3BF46F13" w:rsidR="006D025C" w:rsidRPr="003D62C1" w:rsidRDefault="006D025C" w:rsidP="006D02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 w:rsidRPr="003D62C1">
                    <w:rPr>
                      <w:rFonts w:ascii="Times New Roman" w:hAnsi="Times New Roman" w:cs="Times New Roman"/>
                      <w:color w:val="000000"/>
                      <w:sz w:val="22"/>
                      <w:lang w:val="en-US"/>
                    </w:rPr>
                    <w:t>01-2119491299-23-xxxx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57714" w14:textId="5699C303" w:rsidR="006D025C" w:rsidRPr="003D62C1" w:rsidRDefault="006D025C" w:rsidP="006D02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 w:rsidRPr="003D62C1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H361</w:t>
                  </w:r>
                </w:p>
              </w:tc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6062C" w14:textId="584A4024" w:rsidR="006D025C" w:rsidRPr="003D62C1" w:rsidRDefault="006D025C" w:rsidP="006D02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 w:rsidRPr="003D62C1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0.42-0.85</w:t>
                  </w:r>
                </w:p>
              </w:tc>
            </w:tr>
            <w:tr w:rsidR="00957290" w:rsidRPr="007F7580" w14:paraId="514B132D" w14:textId="77777777" w:rsidTr="006D025C"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D60E20" w14:textId="5DF99E2D" w:rsidR="00957290" w:rsidRPr="00591DE0" w:rsidRDefault="00957290" w:rsidP="009572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 w:rsidRPr="00311C6D">
                    <w:rPr>
                      <w:sz w:val="22"/>
                    </w:rPr>
                    <w:t>Reaction</w:t>
                  </w:r>
                  <w:proofErr w:type="spellEnd"/>
                  <w:r w:rsidRPr="00311C6D">
                    <w:rPr>
                      <w:sz w:val="22"/>
                    </w:rPr>
                    <w:t xml:space="preserve"> product of </w:t>
                  </w:r>
                  <w:proofErr w:type="spellStart"/>
                  <w:r w:rsidRPr="00311C6D">
                    <w:rPr>
                      <w:sz w:val="22"/>
                    </w:rPr>
                    <w:t>cocoalkyldiethanolamides</w:t>
                  </w:r>
                  <w:proofErr w:type="spellEnd"/>
                  <w:r w:rsidRPr="00311C6D">
                    <w:rPr>
                      <w:sz w:val="22"/>
                    </w:rPr>
                    <w:t xml:space="preserve"> </w:t>
                  </w:r>
                  <w:proofErr w:type="spellStart"/>
                  <w:r w:rsidRPr="00311C6D">
                    <w:rPr>
                      <w:sz w:val="22"/>
                    </w:rPr>
                    <w:t>and</w:t>
                  </w:r>
                  <w:proofErr w:type="spellEnd"/>
                  <w:r w:rsidRPr="00311C6D">
                    <w:rPr>
                      <w:sz w:val="22"/>
                    </w:rPr>
                    <w:t xml:space="preserve"> </w:t>
                  </w:r>
                  <w:proofErr w:type="spellStart"/>
                  <w:r w:rsidRPr="00311C6D">
                    <w:rPr>
                      <w:sz w:val="22"/>
                    </w:rPr>
                    <w:t>oalkylmonoglycerides</w:t>
                  </w:r>
                  <w:proofErr w:type="spellEnd"/>
                  <w:r w:rsidRPr="00311C6D">
                    <w:rPr>
                      <w:sz w:val="22"/>
                    </w:rPr>
                    <w:t xml:space="preserve"> </w:t>
                  </w:r>
                  <w:proofErr w:type="spellStart"/>
                  <w:r w:rsidRPr="00311C6D">
                    <w:rPr>
                      <w:sz w:val="22"/>
                    </w:rPr>
                    <w:t>and</w:t>
                  </w:r>
                  <w:proofErr w:type="spellEnd"/>
                  <w:r w:rsidRPr="00311C6D">
                    <w:rPr>
                      <w:sz w:val="22"/>
                    </w:rPr>
                    <w:t xml:space="preserve"> </w:t>
                  </w:r>
                  <w:proofErr w:type="spellStart"/>
                  <w:r w:rsidRPr="00311C6D">
                    <w:rPr>
                      <w:sz w:val="22"/>
                    </w:rPr>
                    <w:t>molybdenumtrioxide</w:t>
                  </w:r>
                  <w:proofErr w:type="spellEnd"/>
                  <w:r w:rsidRPr="00311C6D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E8E367" w14:textId="72E4C262" w:rsidR="00957290" w:rsidRPr="007F7580" w:rsidRDefault="00957290" w:rsidP="0095729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430-380-7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8B0F9" w14:textId="3E2A66F7" w:rsidR="00957290" w:rsidRDefault="00957290" w:rsidP="0095729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445409-27-8</w:t>
                  </w:r>
                </w:p>
              </w:tc>
              <w:tc>
                <w:tcPr>
                  <w:tcW w:w="1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8651F4" w14:textId="77777777" w:rsidR="00957290" w:rsidRPr="00591DE0" w:rsidRDefault="00957290" w:rsidP="009572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lang w:val="en-US"/>
                    </w:rPr>
                  </w:pPr>
                  <w:r w:rsidRPr="00591DE0">
                    <w:rPr>
                      <w:rFonts w:ascii="Times New Roman" w:hAnsi="Times New Roman" w:cs="Times New Roman"/>
                      <w:color w:val="000000"/>
                      <w:sz w:val="22"/>
                      <w:lang w:val="en-US"/>
                    </w:rPr>
                    <w:t xml:space="preserve">01-0000017666-61-XXXX </w:t>
                  </w:r>
                </w:p>
                <w:p w14:paraId="6C5A1007" w14:textId="29253C48" w:rsidR="00957290" w:rsidRPr="00D03062" w:rsidRDefault="00957290" w:rsidP="0095729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25D8FF" w14:textId="05A18E7B" w:rsidR="00957290" w:rsidRPr="007F7580" w:rsidRDefault="00957290" w:rsidP="0095729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H411</w:t>
                  </w:r>
                </w:p>
              </w:tc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02A39B" w14:textId="5CBA27A7" w:rsidR="00957290" w:rsidRDefault="00957290" w:rsidP="0095729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˂0.08</w:t>
                  </w:r>
                </w:p>
              </w:tc>
            </w:tr>
          </w:tbl>
          <w:p w14:paraId="64928C42" w14:textId="5C4D8F00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 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51BBD41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385B6C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</w:tcPr>
          <w:p w14:paraId="31184542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25B4BE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3A69A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6B4A04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E0F45" w:rsidRPr="00FA403F" w14:paraId="1E023459" w14:textId="77777777" w:rsidTr="00ED2131">
        <w:tc>
          <w:tcPr>
            <w:tcW w:w="125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906F13" w14:textId="7D9B828E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For full text of each relevant </w:t>
            </w:r>
            <w:r w:rsidR="003E0F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-, H- phrase and Hazard classes and cat. see Section 16.</w:t>
            </w:r>
          </w:p>
        </w:tc>
      </w:tr>
      <w:tr w:rsidR="009E0F45" w:rsidRPr="00FA403F" w14:paraId="51827CEA" w14:textId="77777777" w:rsidTr="00ED2131">
        <w:tc>
          <w:tcPr>
            <w:tcW w:w="125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59F0B54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E0F45" w:rsidRPr="00FA403F" w14:paraId="75220888" w14:textId="77777777" w:rsidTr="00ED2131">
        <w:tc>
          <w:tcPr>
            <w:tcW w:w="125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5FF1053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4. First aid measures</w:t>
            </w:r>
          </w:p>
        </w:tc>
      </w:tr>
      <w:tr w:rsidR="009E0F45" w:rsidRPr="00FA403F" w14:paraId="293D40D3" w14:textId="77777777" w:rsidTr="00ED2131">
        <w:tc>
          <w:tcPr>
            <w:tcW w:w="125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5AE3514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4.1 Description of first aid measures</w:t>
            </w:r>
          </w:p>
          <w:p w14:paraId="77371ADA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General advice: Remove victim from exposure site. Ensure that the person has fresh air. Lay </w:t>
            </w:r>
          </w:p>
          <w:p w14:paraId="180E0E31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person in lateral, stable position and keep warm. In case of irregular breathing or respiratory arrest </w:t>
            </w:r>
          </w:p>
          <w:p w14:paraId="6E431DFA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apply artificial respiration.</w:t>
            </w:r>
          </w:p>
          <w:p w14:paraId="1FE1F828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First aid responders must avoid exposure. Proper respiratory protection will be used. In case of</w:t>
            </w:r>
          </w:p>
          <w:p w14:paraId="3AF9E595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respiratory arrest mechanical ventilation should be provided. Do not use mouth to mouth </w:t>
            </w:r>
          </w:p>
          <w:p w14:paraId="1FE950CF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resuscitation. Remove all contaminated clothing immediately.</w:t>
            </w:r>
          </w:p>
          <w:p w14:paraId="54CDDA35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Inhalation: In case of accident by inhalation, transport the victim out of the contaminated area and </w:t>
            </w:r>
          </w:p>
          <w:p w14:paraId="78390841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leave to rest. If symptoms persist, seek medical advice.</w:t>
            </w:r>
          </w:p>
          <w:p w14:paraId="3EFEA01F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Skin contact: Remove contaminated clothing and wash the skin thoroughly with soap and water. If  </w:t>
            </w:r>
          </w:p>
          <w:p w14:paraId="49519E80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symptoms persist, seek medical advice.</w:t>
            </w:r>
          </w:p>
          <w:p w14:paraId="5B3A7B27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Eye contact: Wash thoroughly with water for at least 10 minutes. If symptoms persist, seek medical  </w:t>
            </w:r>
          </w:p>
          <w:p w14:paraId="6D935B29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advice.</w:t>
            </w:r>
          </w:p>
          <w:p w14:paraId="491D257C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After ingestion: An unconscious person should never be forced to swallow. Vomiting will not be</w:t>
            </w:r>
          </w:p>
          <w:p w14:paraId="7E33EDF8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induced. Seek medical advice immediately.</w:t>
            </w:r>
          </w:p>
        </w:tc>
      </w:tr>
      <w:tr w:rsidR="009E0F45" w:rsidRPr="00FA403F" w14:paraId="34592BD2" w14:textId="77777777" w:rsidTr="00ED6ABD">
        <w:tc>
          <w:tcPr>
            <w:tcW w:w="12377" w:type="dxa"/>
            <w:gridSpan w:val="2"/>
            <w:tcBorders>
              <w:top w:val="nil"/>
              <w:left w:val="nil"/>
              <w:right w:val="nil"/>
            </w:tcBorders>
          </w:tcPr>
          <w:p w14:paraId="2DECB0B3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4.2 Most important symptoms and effects, both acute and delayed - </w:t>
            </w:r>
            <w:r w:rsidRPr="00FA403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No data available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6C4398E5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4.3 Indication of any immediate medical attention and special treatment needed – </w:t>
            </w:r>
            <w:r w:rsidRPr="00FA403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Treat  </w:t>
            </w:r>
          </w:p>
          <w:p w14:paraId="784D692C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     symptomatically</w:t>
            </w:r>
          </w:p>
          <w:p w14:paraId="4CC8B10C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D0122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616526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721695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D91950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ACDAF7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E0F45" w:rsidRPr="00FA403F" w14:paraId="0DE0814A" w14:textId="77777777" w:rsidTr="00ED2131">
        <w:tc>
          <w:tcPr>
            <w:tcW w:w="12505" w:type="dxa"/>
            <w:gridSpan w:val="8"/>
            <w:tcBorders>
              <w:top w:val="nil"/>
              <w:left w:val="nil"/>
              <w:right w:val="nil"/>
            </w:tcBorders>
          </w:tcPr>
          <w:p w14:paraId="5BF2D4F4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E0F45" w:rsidRPr="00FA403F" w14:paraId="4BAEB43F" w14:textId="77777777" w:rsidTr="00ED2131">
        <w:trPr>
          <w:trHeight w:val="322"/>
        </w:trPr>
        <w:tc>
          <w:tcPr>
            <w:tcW w:w="125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8CCB5E4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5. Fire-fighting measures</w:t>
            </w:r>
          </w:p>
          <w:p w14:paraId="606AED01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5.1 Fire extinguishing equipment</w:t>
            </w:r>
          </w:p>
          <w:p w14:paraId="01131EE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Suitable fire-extinguishing equipment: Use foam, carbon dioxide, dry powder, water and sand </w:t>
            </w:r>
          </w:p>
          <w:p w14:paraId="559527B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dispersants. </w:t>
            </w:r>
          </w:p>
          <w:p w14:paraId="56222A6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Unsuitable extinguishing media: Never use a powerful water jet.</w:t>
            </w:r>
          </w:p>
          <w:p w14:paraId="77C1347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5.2 Special hazards arising from the mixture </w:t>
            </w:r>
          </w:p>
          <w:p w14:paraId="4A078A68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Hazardous combustion products: in case of fires carbon dioxide, carbon monoxide, sulphur  </w:t>
            </w:r>
          </w:p>
          <w:p w14:paraId="1E55A04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oxides, phosphor oxides, various hydrocarbons and soot can be formed. </w:t>
            </w:r>
          </w:p>
          <w:p w14:paraId="55F3B91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5.3 Recommendations for firefighters </w:t>
            </w:r>
          </w:p>
          <w:p w14:paraId="0210584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In case of fires self-contained breathing apparatus will be used. Special protective equipment:  </w:t>
            </w:r>
          </w:p>
          <w:p w14:paraId="4817B37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According to the existing firefighting regulations.</w:t>
            </w:r>
          </w:p>
          <w:p w14:paraId="504C0ED5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Further information: </w:t>
            </w:r>
          </w:p>
          <w:p w14:paraId="10E1D9D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Collect contaminated firefighting water separately. It must not enter the sewer system.     </w:t>
            </w:r>
          </w:p>
          <w:p w14:paraId="43700758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Combustion residues and the contaminated water use in extinguishing the fire must be disposed of </w:t>
            </w:r>
          </w:p>
          <w:p w14:paraId="3BD691D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in accordance with local regulations.</w:t>
            </w:r>
          </w:p>
          <w:p w14:paraId="31A4A00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39CAAC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6. Accidental release measures</w:t>
            </w: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ab/>
            </w:r>
          </w:p>
          <w:p w14:paraId="7C50538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6.1 Personal precautions, protective equipment and emergency procedures</w:t>
            </w:r>
          </w:p>
          <w:p w14:paraId="30A16DE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Use personal protective equipment. Keep away people without protective equipment or untrained  </w:t>
            </w:r>
          </w:p>
          <w:p w14:paraId="3C03487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people. Avoid contact with skin and eyes. Avoid breathing vapours or spray mist. Wear respiratory </w:t>
            </w:r>
          </w:p>
          <w:p w14:paraId="64FF9A2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protective equipment.</w:t>
            </w:r>
          </w:p>
          <w:p w14:paraId="3CC9A85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Personal precautions: see Section 8.</w:t>
            </w:r>
          </w:p>
          <w:p w14:paraId="1F4C6AE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6.2 Environmental precautions: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51ADCA1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Confine spills to prevent material from entering sewers, watercourses, drains and into soil. In case </w:t>
            </w:r>
          </w:p>
          <w:p w14:paraId="132F2B6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of environmental release notify relevant authority.</w:t>
            </w:r>
          </w:p>
          <w:p w14:paraId="13A0CDB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6.3 Methods and material for fire containment and cleaning up</w:t>
            </w:r>
          </w:p>
          <w:p w14:paraId="1B016B6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On soil: Eliminate all ignition sources. Collect spillage. Contain the rest or small quantities using </w:t>
            </w:r>
          </w:p>
          <w:p w14:paraId="2083356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absorbent materials: sand, earth or other suitable absorbents. Dispose of materials and solid residues  </w:t>
            </w:r>
          </w:p>
          <w:p w14:paraId="64A46D1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according to local regulations. </w:t>
            </w:r>
          </w:p>
          <w:p w14:paraId="12FAA9F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In water: Confine the spillage.  Remove from surface by skimming or suitable absorbents.   </w:t>
            </w:r>
          </w:p>
          <w:p w14:paraId="3556ED3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Notify local authorities according to regulations. </w:t>
            </w:r>
          </w:p>
          <w:p w14:paraId="62D7A00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6.4 Reference to other sections </w:t>
            </w:r>
          </w:p>
          <w:p w14:paraId="05227A0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Personal precautions: see section 8. Waste treatment methods: see section 13. </w:t>
            </w:r>
          </w:p>
          <w:p w14:paraId="06481FB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7F6389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7. Handling and storage</w:t>
            </w:r>
          </w:p>
          <w:p w14:paraId="5BE551F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7.1 Precautions for safe handling</w:t>
            </w:r>
          </w:p>
          <w:p w14:paraId="0786668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Protective measures: wear personal protective equipment. Avoid contact with skin and eyes. Avoid </w:t>
            </w:r>
          </w:p>
          <w:p w14:paraId="4A17C47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prolonged breathing of oil vapours or mists. If sprayed, it is preferable to use a full-face visor or   </w:t>
            </w:r>
          </w:p>
          <w:p w14:paraId="0CD92CB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special chemical goggles. In case vapours and mist is formed respiratory equipment with a  </w:t>
            </w:r>
          </w:p>
          <w:p w14:paraId="02959C1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suitable filter will be used. Do not spill the product.</w:t>
            </w:r>
          </w:p>
          <w:p w14:paraId="4091BA8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Hygiene measures: Smoking, eating and drinking are prohibited in the area where the product is </w:t>
            </w:r>
          </w:p>
          <w:p w14:paraId="31ADB24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used. Wash hands before breaks and at the end of the work schedule. Wear oil resistant footwear   </w:t>
            </w:r>
          </w:p>
          <w:p w14:paraId="6F9D011E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and protective gloves. Wash contaminated clothing with soap and water.</w:t>
            </w:r>
          </w:p>
          <w:p w14:paraId="7540C5FE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Fire prevention measures: Keep away from heat and other sources of ignition.</w:t>
            </w:r>
          </w:p>
          <w:p w14:paraId="50F8A945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7.2 Conditions for safe storage, including any incompatibilities </w:t>
            </w:r>
          </w:p>
          <w:p w14:paraId="6E82899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Storage facilities must comply with regulations for storing of flammable liquids. Store in dry, well- </w:t>
            </w:r>
          </w:p>
          <w:p w14:paraId="20E64C2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ventilated place in original, closed containers. Keep away from radiant heat, open flame and strong </w:t>
            </w:r>
          </w:p>
          <w:p w14:paraId="3E04B21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oxidizing agents. Storage temperature: Stable if kept between +5°C - +40°C.</w:t>
            </w:r>
          </w:p>
          <w:p w14:paraId="5531C79E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7.3 Specific end use(s)</w:t>
            </w:r>
          </w:p>
          <w:p w14:paraId="71C3E45E" w14:textId="52E7A708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Recommendations: </w:t>
            </w:r>
            <w:r w:rsidR="006A55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engine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oil.</w:t>
            </w:r>
          </w:p>
          <w:p w14:paraId="031CE08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5DEC15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8. Exposure controls / personal protection</w:t>
            </w:r>
          </w:p>
          <w:p w14:paraId="4DAACFD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Engineering control measures: Not required.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2CF52BC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8.1 Control parameters: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549DBF1F" w14:textId="77777777" w:rsidR="009E0F45" w:rsidRPr="00AC32F0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Pursuant regulations in force, m</w:t>
            </w:r>
            <w:r w:rsidRPr="00AC32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ineral oil mist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concentration in air should not exceed</w:t>
            </w:r>
            <w:r w:rsidRPr="00AC32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bookmarkStart w:id="1" w:name="_Hlk63758911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Pr="00AC32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mg/m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³.</w:t>
            </w:r>
            <w:r w:rsidRPr="00AC32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bookmarkEnd w:id="1"/>
          </w:p>
          <w:p w14:paraId="42B9E0D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8.2 Exposure controls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6FF2F35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Technical measures: see protection measures – Paragraph 7 </w:t>
            </w:r>
          </w:p>
          <w:p w14:paraId="566D3D25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Personal protective equipment: </w:t>
            </w:r>
          </w:p>
          <w:p w14:paraId="37CFA2A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Skin and body protection: Prolonged and repeated contact with skin should be avoided. Otherwise </w:t>
            </w:r>
          </w:p>
          <w:p w14:paraId="33A00EA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protective measures should be taken. In case of spay hazard use oil-resistant clothing. Soaked </w:t>
            </w:r>
          </w:p>
          <w:p w14:paraId="1E5EEDAB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clothing and shoes must be changed immediately. Wash skin immediately after work. Do not place </w:t>
            </w:r>
          </w:p>
          <w:p w14:paraId="3AD07A2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dirty or wet rags in pockets. </w:t>
            </w:r>
          </w:p>
          <w:p w14:paraId="6AEB43D8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Respiratory protection: In case of exposure above the permissible concentration limit, wear suitable </w:t>
            </w:r>
          </w:p>
          <w:p w14:paraId="5E96A43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respiratory equipment.</w:t>
            </w:r>
          </w:p>
          <w:p w14:paraId="5426977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Hand protection: Oil resistant gloves (EN 374, Breakthrough time 480 min) (e.g. nitrile rubber -  </w:t>
            </w:r>
          </w:p>
          <w:p w14:paraId="678C8C2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minimal thickness 0.33 mm). Note: Manufacturer’s directions for use and the conditions of</w:t>
            </w:r>
          </w:p>
          <w:p w14:paraId="15E8FC8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application should be observed.</w:t>
            </w:r>
          </w:p>
          <w:p w14:paraId="262B6F8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Eye protection:</w:t>
            </w:r>
            <w:r w:rsidRPr="00FA403F">
              <w:rPr>
                <w:color w:val="00B050"/>
                <w:lang w:val="en-GB"/>
              </w:rPr>
              <w:t xml:space="preserve">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case of a spray hazard use tightly fitting safety goggles.</w:t>
            </w:r>
          </w:p>
          <w:p w14:paraId="6B633EC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8.3 Environmental exposure controls:</w:t>
            </w:r>
          </w:p>
          <w:p w14:paraId="596C27DE" w14:textId="77777777" w:rsidR="009E0F45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Do not discharge into drains/surface waters/groundwater.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product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contaminates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rivers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4245E5" w14:textId="77777777" w:rsidR="009E0F45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sewers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competent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authorities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notified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accordance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legal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provisions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  <w:p w14:paraId="7A801849" w14:textId="77777777" w:rsidR="009E0F45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product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infested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environment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inform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immediately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competent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authorities</w:t>
            </w:r>
            <w:proofErr w:type="spellEnd"/>
          </w:p>
          <w:p w14:paraId="1F30AE45" w14:textId="77777777" w:rsidR="009E0F45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299A496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9.  Physical and chemical properties</w:t>
            </w:r>
          </w:p>
          <w:p w14:paraId="1EFE16E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9.1 Information on basic physical and chemical properties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19DB9A87" w14:textId="3ACD92F6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Appearance: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liquid</w:t>
            </w:r>
          </w:p>
          <w:p w14:paraId="18C3FCFF" w14:textId="7984FF30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Colour: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                      </w:t>
            </w:r>
            <w:r w:rsidR="008D2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brown, clear</w:t>
            </w:r>
          </w:p>
          <w:p w14:paraId="31CD6ED8" w14:textId="77777777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Odour: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                                  characteristic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petroleum products</w:t>
            </w:r>
          </w:p>
          <w:p w14:paraId="312234C1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Odour threshold:                               no</w:t>
            </w:r>
          </w:p>
          <w:p w14:paraId="084E9341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                                                     not applicable</w:t>
            </w:r>
          </w:p>
          <w:p w14:paraId="4973CE7F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Melting point:                                   not applicable</w:t>
            </w:r>
          </w:p>
          <w:p w14:paraId="7AC5CC94" w14:textId="303BB80B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Pour point:                                        - </w:t>
            </w:r>
            <w:r w:rsidR="00961B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</w:t>
            </w:r>
            <w:r w:rsidR="00AA5B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℃</w:t>
            </w:r>
          </w:p>
          <w:p w14:paraId="11463FEE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Boiling point: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                       not a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pplicable</w:t>
            </w:r>
          </w:p>
          <w:p w14:paraId="4F0F522B" w14:textId="525471F1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Flash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point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</w:t>
            </w:r>
            <w:r w:rsidR="00AA5B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961B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E561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AA5B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℃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19D02B1E" w14:textId="77777777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Evaporation rate:                               not applicable</w:t>
            </w:r>
          </w:p>
          <w:p w14:paraId="6212DC29" w14:textId="77777777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Flammability:                                    not in normal conditions</w:t>
            </w:r>
          </w:p>
          <w:p w14:paraId="08950EED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proofErr w:type="spellStart"/>
            <w:r w:rsidRPr="00D43D0C"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  <w:proofErr w:type="spellEnd"/>
            <w:r w:rsidRPr="00D43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3D0C">
              <w:rPr>
                <w:rFonts w:ascii="Times New Roman" w:hAnsi="Times New Roman" w:cs="Times New Roman"/>
                <w:sz w:val="24"/>
                <w:szCs w:val="24"/>
              </w:rPr>
              <w:t>flammability</w:t>
            </w:r>
            <w:proofErr w:type="spellEnd"/>
            <w:r w:rsidRPr="00D43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3D0C">
              <w:rPr>
                <w:rFonts w:ascii="Times New Roman" w:hAnsi="Times New Roman" w:cs="Times New Roman"/>
                <w:sz w:val="24"/>
                <w:szCs w:val="24"/>
              </w:rPr>
              <w:t>limit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not applicable</w:t>
            </w:r>
          </w:p>
          <w:p w14:paraId="596A6181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Lower flammability limit:                not applicable</w:t>
            </w:r>
          </w:p>
          <w:p w14:paraId="612B6FAC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Vapour pressure at 20℃:                  negligible </w:t>
            </w:r>
          </w:p>
          <w:p w14:paraId="5A680335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Vapour density:                                 not applicable</w:t>
            </w:r>
          </w:p>
          <w:p w14:paraId="634FED68" w14:textId="6B6D4773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Relative density at 15℃:                   0.</w:t>
            </w:r>
            <w:r w:rsidR="00961B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g/cm³</w:t>
            </w:r>
          </w:p>
          <w:p w14:paraId="0C5390DE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Solubility in water at 20℃:               practically insoluble in water</w:t>
            </w:r>
          </w:p>
          <w:p w14:paraId="7CE93F34" w14:textId="77777777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n-Octanol/water partition </w:t>
            </w:r>
          </w:p>
          <w:p w14:paraId="1B2AB4B0" w14:textId="77777777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coefficient: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                       not available</w:t>
            </w:r>
          </w:p>
          <w:p w14:paraId="50629516" w14:textId="77777777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Autoignition temperature: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not a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pplicable</w:t>
            </w:r>
          </w:p>
          <w:p w14:paraId="70FE3BF7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Decomposition temperature:             not applicable</w:t>
            </w:r>
          </w:p>
          <w:p w14:paraId="644F5DCD" w14:textId="3D7CA67B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Kinematic viscosity at 40°C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</w:t>
            </w:r>
            <w:r w:rsidR="00E118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AA5B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– </w:t>
            </w:r>
            <w:r w:rsidR="00630F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  <w:r w:rsidR="00F634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mm²/s </w:t>
            </w:r>
          </w:p>
          <w:p w14:paraId="53CE710A" w14:textId="706FA0F6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Kinematic viscosity at 100℃:           </w:t>
            </w:r>
            <w:r w:rsidR="00630F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  <w:r w:rsidR="00961B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630F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– </w:t>
            </w:r>
            <w:r w:rsidR="00630F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  <w:r w:rsidR="00961B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630F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mm²/s</w:t>
            </w:r>
          </w:p>
          <w:p w14:paraId="31D3783B" w14:textId="77777777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Explosive properties: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            no</w:t>
            </w:r>
          </w:p>
          <w:p w14:paraId="18B842FB" w14:textId="77777777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Oxidizing properties: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            no</w:t>
            </w:r>
          </w:p>
          <w:p w14:paraId="19D5392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9.2 Other information: no data available</w:t>
            </w:r>
          </w:p>
          <w:p w14:paraId="04656776" w14:textId="77777777" w:rsidR="004424B6" w:rsidRPr="00AC32F0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Soluble in other solvents:                  gasoline, kerosene, toluene                             </w:t>
            </w:r>
          </w:p>
          <w:p w14:paraId="23FED215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1CE309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10. Stability and reactivity</w:t>
            </w:r>
          </w:p>
          <w:p w14:paraId="5E2AFD33" w14:textId="4789C6CA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10.1 Reactivity: Dangerous reactivity not known.</w:t>
            </w:r>
          </w:p>
          <w:p w14:paraId="32408065" w14:textId="20874792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10.2 Chemical stability: No decomposition if stored and handled properly.</w:t>
            </w:r>
          </w:p>
          <w:p w14:paraId="6F8A7EA0" w14:textId="06FC6753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10.3 Possibility of hazardous reactions: Not known.</w:t>
            </w:r>
          </w:p>
          <w:p w14:paraId="2F28BB75" w14:textId="4A0977AD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10.4 Conditions to avoid: Direct heat or ignition sources.</w:t>
            </w:r>
          </w:p>
          <w:p w14:paraId="48AC50BE" w14:textId="56F1E952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10.5 Incompatible materials: Strong oxidizing agents.</w:t>
            </w:r>
          </w:p>
          <w:p w14:paraId="009D496B" w14:textId="2D163AC1" w:rsidR="009E0F45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0.6 Hazardous decomposition products: No dangerous decomposition products are formed under </w:t>
            </w:r>
          </w:p>
          <w:p w14:paraId="13A313D8" w14:textId="7F307249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normal conditions. Hazardous combustion products: See Section 5. </w:t>
            </w:r>
          </w:p>
          <w:p w14:paraId="723D10B2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BB6649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11. Toxicological information</w:t>
            </w:r>
          </w:p>
          <w:p w14:paraId="0F3DCC4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11.1 Information on toxicological effects</w:t>
            </w:r>
          </w:p>
          <w:p w14:paraId="50D3587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Acute toxicity: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56F60421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Oral: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LD50 (rat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&gt; 5000 mg/kg</w:t>
            </w:r>
          </w:p>
          <w:p w14:paraId="37094E9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Dermal: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LD50 (rabbit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s)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&gt; 2000 mg/kg </w:t>
            </w:r>
          </w:p>
          <w:p w14:paraId="7B18C035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Acute toxicity: irritation</w:t>
            </w:r>
          </w:p>
          <w:p w14:paraId="7F92AAC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Skin:            not irritant </w:t>
            </w:r>
          </w:p>
          <w:p w14:paraId="38AED2D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Eye:             not irritant </w:t>
            </w:r>
          </w:p>
          <w:p w14:paraId="25DB324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Respiratory or skin sensitisation: not sensitising </w:t>
            </w:r>
          </w:p>
          <w:p w14:paraId="6524EC7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Germ cell mutagenicity: not mutagen </w:t>
            </w:r>
          </w:p>
          <w:p w14:paraId="54916CA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Carcinogenicity: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not known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6A02E69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Reproductive toxicity: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not known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0C54FC1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STOT-single exposure: not known</w:t>
            </w:r>
          </w:p>
          <w:p w14:paraId="33587C1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STOT-repeated exposure: not known </w:t>
            </w:r>
          </w:p>
          <w:p w14:paraId="649C4D0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Aspiration hazard: not known.</w:t>
            </w:r>
          </w:p>
          <w:p w14:paraId="5B42D50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DF2B00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12. Ecological information</w:t>
            </w:r>
          </w:p>
          <w:p w14:paraId="5257D18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12.1 Toxicity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0E0D67A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Oral: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LD</w:t>
            </w:r>
            <w:r w:rsidRPr="00FA403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50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(rat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&gt; 5000mg/kg (based on components)</w:t>
            </w:r>
          </w:p>
          <w:p w14:paraId="334F56E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Dermal: LD</w:t>
            </w:r>
            <w:r w:rsidRPr="00FA403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50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(rabbit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 &gt; 2000 mg/kg (based on components)</w:t>
            </w:r>
          </w:p>
          <w:p w14:paraId="05C69E5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12.2 Persistence and degradability: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No data available.</w:t>
            </w:r>
          </w:p>
          <w:p w14:paraId="2FB513B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Biodegradability: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No data available.</w:t>
            </w:r>
          </w:p>
          <w:p w14:paraId="50C268D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12.3 Bio accumulative potential: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No data available.</w:t>
            </w:r>
          </w:p>
          <w:p w14:paraId="4D3BCDC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12.4 Mobility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0A521972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Mobility in soil:  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Absorbs in soil.</w:t>
            </w:r>
          </w:p>
          <w:p w14:paraId="0AA6EF3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Mobility in water: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Floats on water.</w:t>
            </w:r>
          </w:p>
          <w:p w14:paraId="413347A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12.5 Results of PBT  and  </w:t>
            </w:r>
            <w:proofErr w:type="spellStart"/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vPvB</w:t>
            </w:r>
            <w:proofErr w:type="spellEnd"/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Not required.</w:t>
            </w:r>
          </w:p>
          <w:p w14:paraId="674FA5A1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assessment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75920FE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12.6 Other adverse effects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7F78881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Heavy metal content: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None.</w:t>
            </w:r>
          </w:p>
          <w:p w14:paraId="4E09309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PCT, PCB and other </w:t>
            </w:r>
          </w:p>
          <w:p w14:paraId="519B1702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chlorinated hydrocarbons:         None.</w:t>
            </w:r>
          </w:p>
          <w:p w14:paraId="45CE79FF" w14:textId="77777777" w:rsidR="009E0F45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Environmental effects: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Avoid release into underground waters, surface water, sewers.</w:t>
            </w:r>
          </w:p>
          <w:p w14:paraId="1D2B166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Can be mechanically removed from water.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19078DC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1D666F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13. Disposal considerations</w:t>
            </w: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ab/>
            </w:r>
          </w:p>
          <w:p w14:paraId="293874C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13.1 Waste treatment methods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75E5FEB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13.1.1 Product disposal / Packaging</w:t>
            </w:r>
          </w:p>
          <w:p w14:paraId="1368AFCF" w14:textId="40C21F9F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Wastes of the product or used oil should be treated as hazardous waste. EWC cod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1</w:t>
            </w:r>
            <w:r w:rsidR="00C12E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</w:t>
            </w:r>
            <w:r w:rsidR="00C12E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C12E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05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* </w:t>
            </w:r>
          </w:p>
          <w:p w14:paraId="322D5411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Disposal must be in compliance with national and local regulations. </w:t>
            </w:r>
          </w:p>
          <w:p w14:paraId="0FFEEF0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Packaging disposal: Containers with product residue should also be treated as hazardous </w:t>
            </w:r>
          </w:p>
          <w:p w14:paraId="42250476" w14:textId="60B31842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waste according to national and local disposal regulations. EWC cod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1</w:t>
            </w:r>
            <w:r w:rsidR="00C12E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</w:t>
            </w:r>
            <w:r w:rsidR="00C12E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C12E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* </w:t>
            </w:r>
          </w:p>
          <w:p w14:paraId="2128F4B1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13.1.2 Packaging containing residues of, or contaminated by dangerous substances. </w:t>
            </w:r>
          </w:p>
          <w:p w14:paraId="3B3FEB4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Disposal must be in compliance with national and local regulations. </w:t>
            </w:r>
          </w:p>
          <w:p w14:paraId="1E3155B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13.1.3 Wastewater: Quality of wastewater emitted to natural water must comply with national and </w:t>
            </w:r>
          </w:p>
          <w:p w14:paraId="65B10D7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local regulations.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Sewer disposal is forbidden.</w:t>
            </w:r>
          </w:p>
          <w:p w14:paraId="545D6CF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13.1.4 Other recommendations: </w:t>
            </w:r>
          </w:p>
          <w:p w14:paraId="1F2ADD9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Care should be taken in any case to ensure compliance with EC, national and local regulations. </w:t>
            </w:r>
          </w:p>
          <w:p w14:paraId="4A837565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It is the responsibility of the user to know all relevant national and local regulations. </w:t>
            </w:r>
          </w:p>
          <w:p w14:paraId="303B7C7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75235DE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14.  Transport information </w:t>
            </w:r>
          </w:p>
          <w:p w14:paraId="68D5BA2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Land transport: </w:t>
            </w:r>
          </w:p>
          <w:p w14:paraId="6A548C7E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Road/ Railway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ADR/RID: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Not classified.</w:t>
            </w:r>
          </w:p>
          <w:p w14:paraId="489E9B6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Waterways: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07BDCD1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Inland waterways/ Sea transport  ADN/IMDG: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Not classified.</w:t>
            </w:r>
          </w:p>
          <w:p w14:paraId="17729892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Air transport: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             ICAO / IATA: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Not classified.</w:t>
            </w:r>
          </w:p>
          <w:p w14:paraId="2253D40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4F928B2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15. Regulatory information </w:t>
            </w:r>
          </w:p>
          <w:p w14:paraId="659AF19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15.1 Safety, health and environmental regulations/legislation specific for the mixture. </w:t>
            </w:r>
          </w:p>
          <w:p w14:paraId="0432AE75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Relevant Romanian regulation and EU directives </w:t>
            </w:r>
          </w:p>
          <w:p w14:paraId="275B835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 Directive 94/33 / EC on the protection of young people at work.</w:t>
            </w:r>
          </w:p>
          <w:p w14:paraId="7CCB5DD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 Directive 92/85 / EEC on the safety and health at work of pregnant women.</w:t>
            </w:r>
          </w:p>
          <w:p w14:paraId="20DC509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 Regulation (EC) No 1272/2008 [CLP]</w:t>
            </w:r>
          </w:p>
          <w:p w14:paraId="3F0C3C9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 Law no. 360/2003 on the regime of dangerous chemical substances and mixtures.</w:t>
            </w:r>
          </w:p>
          <w:p w14:paraId="537E6718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 Law no. 263/2005 for the amendment, completion of Law no. 360/2003 regarding the regime of</w:t>
            </w:r>
          </w:p>
          <w:p w14:paraId="3345DA9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hazardous chemicals and preparations.</w:t>
            </w:r>
          </w:p>
          <w:p w14:paraId="19DE8DC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-GD 856/2002 On the record of waste management and the approval of the list containing waste, </w:t>
            </w:r>
          </w:p>
          <w:p w14:paraId="09F2898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including hazardous waste.</w:t>
            </w:r>
          </w:p>
          <w:p w14:paraId="3892BF4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 GD 188/2002 Approval of some norms regarding the discharge conditions of wastewaters in the</w:t>
            </w:r>
          </w:p>
          <w:p w14:paraId="70C112AE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aquatic environment </w:t>
            </w:r>
          </w:p>
          <w:p w14:paraId="39F6A222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 GD 352/2005 Modification and completion of GD 188/2002 for the approval of some norms </w:t>
            </w:r>
          </w:p>
          <w:p w14:paraId="45B6D52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regarding conditions for the discharge of wastewater into the aquatic environment.</w:t>
            </w:r>
          </w:p>
          <w:p w14:paraId="121D35F5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 GD 235/2007 Waste oils management.</w:t>
            </w:r>
          </w:p>
          <w:p w14:paraId="05ABAF3B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15.2 Chemical safety assessment. </w:t>
            </w:r>
          </w:p>
          <w:p w14:paraId="266E18E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Not available </w:t>
            </w:r>
          </w:p>
          <w:p w14:paraId="68BDADFB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FC8572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16. Other information </w:t>
            </w:r>
          </w:p>
          <w:p w14:paraId="53C3DB91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The full text of each relevant R-, H- phrase and Hazard classes and cat. in Sections 2 and 3: </w:t>
            </w:r>
          </w:p>
          <w:p w14:paraId="1BCB1B33" w14:textId="66CAC569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="00F634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273</w:t>
            </w:r>
            <w:r w:rsidR="009275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Avoid release to the environment.</w:t>
            </w:r>
          </w:p>
          <w:p w14:paraId="59DF3EFB" w14:textId="0C0441F6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="00F634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501</w:t>
            </w:r>
            <w:r w:rsidR="009275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Dispose of contents/container in accordance with national regulation.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3F390781" w14:textId="1A6334AA" w:rsidR="009E0F45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="00F634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5166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315</w:t>
            </w:r>
            <w:r w:rsidR="002758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516688"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Causes</w:t>
            </w:r>
            <w:proofErr w:type="spellEnd"/>
            <w:r w:rsidR="00516688"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6688"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skin</w:t>
            </w:r>
            <w:proofErr w:type="spellEnd"/>
            <w:r w:rsidR="00516688"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6688"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irritation</w:t>
            </w:r>
            <w:proofErr w:type="spellEnd"/>
            <w:r w:rsidR="009275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5E01CE9C" w14:textId="33691194" w:rsidR="00F634C8" w:rsidRPr="00F634C8" w:rsidRDefault="00F634C8" w:rsidP="00ED21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317: May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cause</w:t>
            </w:r>
            <w:proofErr w:type="spellEnd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allergic</w:t>
            </w:r>
            <w:proofErr w:type="spellEnd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skin</w:t>
            </w:r>
            <w:proofErr w:type="spellEnd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reaction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63B6A1C" w14:textId="6AE81D5F" w:rsidR="00516688" w:rsidRDefault="00516688" w:rsidP="00ED21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="00F634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318:</w:t>
            </w:r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Causes</w:t>
            </w:r>
            <w:proofErr w:type="spellEnd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proofErr w:type="spellEnd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eye</w:t>
            </w:r>
            <w:proofErr w:type="spellEnd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damage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475F1F" w14:textId="0BC3F97D" w:rsidR="00E11894" w:rsidRDefault="00E11894" w:rsidP="00ED21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361:</w:t>
            </w:r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Suspected</w:t>
            </w:r>
            <w:proofErr w:type="spellEnd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damaging</w:t>
            </w:r>
            <w:proofErr w:type="spellEnd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fertility</w:t>
            </w:r>
            <w:proofErr w:type="spellEnd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unborn</w:t>
            </w:r>
            <w:proofErr w:type="spellEnd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child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730355" w14:textId="77777777" w:rsidR="00961BE2" w:rsidRDefault="00516688" w:rsidP="00961B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F63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411:</w:t>
            </w:r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Toxic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aquatic</w:t>
            </w:r>
            <w:proofErr w:type="spellEnd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life</w:t>
            </w:r>
            <w:proofErr w:type="spellEnd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long</w:t>
            </w:r>
            <w:proofErr w:type="spellEnd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lasting</w:t>
            </w:r>
            <w:proofErr w:type="spellEnd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effects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9E1C39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35196EFE" w14:textId="77777777" w:rsidR="009E0F45" w:rsidRPr="002D6A3E" w:rsidRDefault="009E0F45" w:rsidP="00ED21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information given in this data sheet is based on our best knowledge at the time of publication. </w:t>
            </w:r>
          </w:p>
          <w:p w14:paraId="2BC3D8C5" w14:textId="77777777" w:rsidR="009E0F45" w:rsidRDefault="009E0F45" w:rsidP="00ED21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given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for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purposes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is intended to assist its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safe</w:t>
            </w:r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handling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35FD6E2" w14:textId="77777777" w:rsidR="009E0F45" w:rsidRDefault="009E0F45" w:rsidP="00ED21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storage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, transport,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distribution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proper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safe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disposal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therefore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cannot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considered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as a </w:t>
            </w:r>
          </w:p>
          <w:p w14:paraId="5EC3635B" w14:textId="77777777" w:rsidR="009E0F45" w:rsidRDefault="009E0F45" w:rsidP="00ED21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quality or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guarantee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certificate. The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refers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specified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product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not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valid </w:t>
            </w:r>
          </w:p>
          <w:p w14:paraId="08C7904D" w14:textId="77777777" w:rsidR="009E0F45" w:rsidRDefault="009E0F45" w:rsidP="00ED21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when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product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combin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product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or in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manufacturing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process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without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</w:p>
          <w:p w14:paraId="6AF77F36" w14:textId="77777777" w:rsidR="009E0F45" w:rsidRDefault="009E0F45" w:rsidP="00ED21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specification</w:t>
            </w:r>
            <w:proofErr w:type="spellEnd"/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D81F0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manufacturer or supplier shall not take responsibility for any damages from the use other than</w:t>
            </w:r>
          </w:p>
          <w:p w14:paraId="052AEBF2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recommended or other misuse of the product. It is the responsibility of the user to keep regulatory </w:t>
            </w:r>
          </w:p>
          <w:p w14:paraId="5AAA5052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precautions and observe recommendations for safe use of the product. </w:t>
            </w:r>
          </w:p>
          <w:p w14:paraId="52D8367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E0F45" w:rsidRPr="00FA403F" w14:paraId="73C2ED72" w14:textId="77777777" w:rsidTr="00ED2131">
        <w:trPr>
          <w:trHeight w:val="322"/>
        </w:trPr>
        <w:tc>
          <w:tcPr>
            <w:tcW w:w="12505" w:type="dxa"/>
            <w:gridSpan w:val="8"/>
            <w:tcBorders>
              <w:top w:val="nil"/>
              <w:left w:val="nil"/>
              <w:right w:val="nil"/>
            </w:tcBorders>
          </w:tcPr>
          <w:p w14:paraId="0845AB22" w14:textId="77777777" w:rsidR="009E0F45" w:rsidRPr="00FA403F" w:rsidRDefault="009E0F45" w:rsidP="00ED21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181C342A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4A7BBC0F" w14:textId="77777777" w:rsidR="007F7580" w:rsidRPr="0059163F" w:rsidRDefault="007F7580" w:rsidP="0059163F"/>
    <w:sectPr w:rsidR="007F7580" w:rsidRPr="0059163F" w:rsidSect="0084517B">
      <w:headerReference w:type="default" r:id="rId8"/>
      <w:pgSz w:w="11906" w:h="16838" w:code="9"/>
      <w:pgMar w:top="1775" w:right="566" w:bottom="488" w:left="1588" w:header="283" w:footer="51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AAC2A" w14:textId="77777777" w:rsidR="00D95E78" w:rsidRDefault="00D95E78" w:rsidP="00CD73BD">
      <w:pPr>
        <w:spacing w:after="0" w:line="240" w:lineRule="auto"/>
      </w:pPr>
      <w:r>
        <w:separator/>
      </w:r>
    </w:p>
  </w:endnote>
  <w:endnote w:type="continuationSeparator" w:id="0">
    <w:p w14:paraId="47E845CB" w14:textId="77777777" w:rsidR="00D95E78" w:rsidRDefault="00D95E78" w:rsidP="00CD7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5DC3E" w14:textId="77777777" w:rsidR="00D95E78" w:rsidRDefault="00D95E78" w:rsidP="00CD73BD">
      <w:pPr>
        <w:spacing w:after="0" w:line="240" w:lineRule="auto"/>
      </w:pPr>
      <w:r>
        <w:separator/>
      </w:r>
    </w:p>
  </w:footnote>
  <w:footnote w:type="continuationSeparator" w:id="0">
    <w:p w14:paraId="49F16847" w14:textId="77777777" w:rsidR="00D95E78" w:rsidRDefault="00D95E78" w:rsidP="00CD7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1" w:rightFromText="181" w:vertAnchor="page" w:horzAnchor="margin" w:tblpX="558" w:tblpY="681"/>
      <w:tblOverlap w:val="never"/>
      <w:tblW w:w="9209" w:type="dxa"/>
      <w:tblCellMar>
        <w:left w:w="57" w:type="dxa"/>
        <w:right w:w="0" w:type="dxa"/>
      </w:tblCellMar>
      <w:tblLook w:val="04A0" w:firstRow="1" w:lastRow="0" w:firstColumn="1" w:lastColumn="0" w:noHBand="0" w:noVBand="1"/>
    </w:tblPr>
    <w:tblGrid>
      <w:gridCol w:w="2693"/>
      <w:gridCol w:w="4245"/>
      <w:gridCol w:w="840"/>
      <w:gridCol w:w="1431"/>
    </w:tblGrid>
    <w:tr w:rsidR="002F4F97" w14:paraId="4B026967" w14:textId="77777777" w:rsidTr="00AE2ED4">
      <w:trPr>
        <w:trHeight w:val="235"/>
      </w:trPr>
      <w:tc>
        <w:tcPr>
          <w:tcW w:w="2693" w:type="dxa"/>
          <w:vMerge w:val="restart"/>
          <w:tcBorders>
            <w:top w:val="double" w:sz="4" w:space="0" w:color="auto"/>
            <w:left w:val="double" w:sz="4" w:space="0" w:color="auto"/>
          </w:tcBorders>
          <w:vAlign w:val="center"/>
        </w:tcPr>
        <w:p w14:paraId="520E45D0" w14:textId="77777777" w:rsidR="00460F5E" w:rsidRPr="001E783B" w:rsidRDefault="00460F5E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b/>
              <w:sz w:val="36"/>
              <w:szCs w:val="36"/>
            </w:rPr>
          </w:pPr>
          <w:r w:rsidRPr="001E783B">
            <w:rPr>
              <w:rFonts w:ascii="Calibri" w:hAnsi="Calibri"/>
              <w:b/>
              <w:sz w:val="36"/>
              <w:szCs w:val="36"/>
            </w:rPr>
            <w:t>HEXOL LUBE SRL</w:t>
          </w:r>
        </w:p>
      </w:tc>
      <w:tc>
        <w:tcPr>
          <w:tcW w:w="4245" w:type="dxa"/>
          <w:vMerge w:val="restart"/>
          <w:tcBorders>
            <w:top w:val="double" w:sz="4" w:space="0" w:color="auto"/>
            <w:bottom w:val="nil"/>
          </w:tcBorders>
          <w:shd w:val="clear" w:color="auto" w:fill="F2F2F2" w:themeFill="background1" w:themeFillShade="F2"/>
          <w:vAlign w:val="bottom"/>
        </w:tcPr>
        <w:p w14:paraId="32464CFD" w14:textId="77777777" w:rsidR="00460F5E" w:rsidRDefault="00BB0B47" w:rsidP="00095C4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jc w:val="center"/>
            <w:rPr>
              <w:rFonts w:ascii="Calibri" w:hAnsi="Calibri"/>
              <w:b/>
              <w:sz w:val="30"/>
              <w:szCs w:val="36"/>
            </w:rPr>
          </w:pPr>
          <w:r>
            <w:rPr>
              <w:rFonts w:ascii="Calibri" w:hAnsi="Calibri"/>
              <w:b/>
              <w:sz w:val="30"/>
              <w:szCs w:val="36"/>
            </w:rPr>
            <w:t>MATERIAL SAFETY DATA SHEET</w:t>
          </w:r>
        </w:p>
        <w:p w14:paraId="08992458" w14:textId="6CC42EC9" w:rsidR="004C24AB" w:rsidRPr="00460F5E" w:rsidRDefault="004C24AB" w:rsidP="00095C4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jc w:val="center"/>
            <w:rPr>
              <w:rFonts w:ascii="Calibri" w:hAnsi="Calibri"/>
              <w:b/>
              <w:sz w:val="32"/>
              <w:szCs w:val="36"/>
            </w:rPr>
          </w:pPr>
          <w:proofErr w:type="spellStart"/>
          <w:r>
            <w:rPr>
              <w:rFonts w:ascii="Calibri" w:hAnsi="Calibri"/>
              <w:b/>
              <w:sz w:val="20"/>
              <w:szCs w:val="20"/>
            </w:rPr>
            <w:t>According</w:t>
          </w:r>
          <w:proofErr w:type="spellEnd"/>
          <w:r>
            <w:rPr>
              <w:rFonts w:ascii="Calibri" w:hAnsi="Calibri"/>
              <w:b/>
              <w:sz w:val="20"/>
              <w:szCs w:val="20"/>
            </w:rPr>
            <w:t xml:space="preserve"> </w:t>
          </w:r>
          <w:proofErr w:type="spellStart"/>
          <w:r>
            <w:rPr>
              <w:rFonts w:ascii="Calibri" w:hAnsi="Calibri"/>
              <w:b/>
              <w:sz w:val="20"/>
              <w:szCs w:val="20"/>
            </w:rPr>
            <w:t>to</w:t>
          </w:r>
          <w:proofErr w:type="spellEnd"/>
          <w:r>
            <w:rPr>
              <w:rFonts w:ascii="Calibri" w:hAnsi="Calibri"/>
              <w:b/>
              <w:sz w:val="20"/>
              <w:szCs w:val="20"/>
            </w:rPr>
            <w:t xml:space="preserve"> 1907/2006 (REACH), 2020/878 (EU)</w:t>
          </w:r>
        </w:p>
      </w:tc>
      <w:tc>
        <w:tcPr>
          <w:tcW w:w="840" w:type="dxa"/>
          <w:tcBorders>
            <w:top w:val="double" w:sz="4" w:space="0" w:color="auto"/>
            <w:right w:val="nil"/>
          </w:tcBorders>
          <w:tcMar>
            <w:left w:w="0" w:type="dxa"/>
            <w:right w:w="0" w:type="dxa"/>
          </w:tcMar>
          <w:vAlign w:val="center"/>
        </w:tcPr>
        <w:p w14:paraId="7613E708" w14:textId="36DCE9D2" w:rsidR="00460F5E" w:rsidRPr="001E783B" w:rsidRDefault="00BB0B47" w:rsidP="00BB0B4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sz w:val="20"/>
              <w:szCs w:val="36"/>
            </w:rPr>
          </w:pPr>
          <w:r>
            <w:rPr>
              <w:rFonts w:ascii="Calibri" w:hAnsi="Calibri"/>
              <w:sz w:val="20"/>
              <w:szCs w:val="36"/>
            </w:rPr>
            <w:t xml:space="preserve"> </w:t>
          </w:r>
          <w:r w:rsidR="00460F5E" w:rsidRPr="00460F5E">
            <w:rPr>
              <w:rFonts w:ascii="Calibri" w:hAnsi="Calibri"/>
              <w:sz w:val="20"/>
              <w:szCs w:val="36"/>
            </w:rPr>
            <w:t>Dat</w:t>
          </w:r>
          <w:r>
            <w:rPr>
              <w:rFonts w:ascii="Calibri" w:hAnsi="Calibri"/>
              <w:sz w:val="20"/>
              <w:szCs w:val="36"/>
            </w:rPr>
            <w:t>e</w:t>
          </w:r>
          <w:r w:rsidR="001E783B">
            <w:rPr>
              <w:rFonts w:ascii="Calibri" w:hAnsi="Calibri"/>
              <w:sz w:val="20"/>
              <w:szCs w:val="36"/>
            </w:rPr>
            <w:t>:</w:t>
          </w:r>
        </w:p>
      </w:tc>
      <w:tc>
        <w:tcPr>
          <w:tcW w:w="1431" w:type="dxa"/>
          <w:tcBorders>
            <w:top w:val="double" w:sz="4" w:space="0" w:color="auto"/>
            <w:left w:val="nil"/>
            <w:right w:val="double" w:sz="4" w:space="0" w:color="auto"/>
          </w:tcBorders>
          <w:vAlign w:val="center"/>
        </w:tcPr>
        <w:p w14:paraId="74931E68" w14:textId="47CC4907" w:rsidR="00460F5E" w:rsidRPr="00460F5E" w:rsidRDefault="00F634C8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sz w:val="20"/>
              <w:szCs w:val="36"/>
            </w:rPr>
          </w:pPr>
          <w:r>
            <w:rPr>
              <w:rFonts w:ascii="Calibri" w:hAnsi="Calibri"/>
              <w:sz w:val="20"/>
              <w:szCs w:val="36"/>
            </w:rPr>
            <w:t>0</w:t>
          </w:r>
          <w:r w:rsidR="004C77AF">
            <w:rPr>
              <w:rFonts w:ascii="Calibri" w:hAnsi="Calibri"/>
              <w:sz w:val="20"/>
              <w:szCs w:val="36"/>
            </w:rPr>
            <w:t>3</w:t>
          </w:r>
          <w:r w:rsidR="009E0F45">
            <w:rPr>
              <w:rFonts w:ascii="Calibri" w:hAnsi="Calibri"/>
              <w:sz w:val="20"/>
              <w:szCs w:val="36"/>
            </w:rPr>
            <w:t>.0</w:t>
          </w:r>
          <w:r w:rsidR="004C77AF">
            <w:rPr>
              <w:rFonts w:ascii="Calibri" w:hAnsi="Calibri"/>
              <w:sz w:val="20"/>
              <w:szCs w:val="36"/>
            </w:rPr>
            <w:t>9</w:t>
          </w:r>
          <w:r w:rsidR="009E0F45">
            <w:rPr>
              <w:rFonts w:ascii="Calibri" w:hAnsi="Calibri"/>
              <w:sz w:val="20"/>
              <w:szCs w:val="36"/>
            </w:rPr>
            <w:t>.20</w:t>
          </w:r>
          <w:r w:rsidR="004C24AB">
            <w:rPr>
              <w:rFonts w:ascii="Calibri" w:hAnsi="Calibri"/>
              <w:sz w:val="20"/>
              <w:szCs w:val="36"/>
            </w:rPr>
            <w:t>2</w:t>
          </w:r>
          <w:r>
            <w:rPr>
              <w:rFonts w:ascii="Calibri" w:hAnsi="Calibri"/>
              <w:sz w:val="20"/>
              <w:szCs w:val="36"/>
            </w:rPr>
            <w:t>5</w:t>
          </w:r>
        </w:p>
      </w:tc>
    </w:tr>
    <w:tr w:rsidR="002F4F97" w14:paraId="468DD3E0" w14:textId="77777777" w:rsidTr="00AE2ED4">
      <w:trPr>
        <w:trHeight w:val="235"/>
      </w:trPr>
      <w:tc>
        <w:tcPr>
          <w:tcW w:w="2693" w:type="dxa"/>
          <w:vMerge/>
          <w:tcBorders>
            <w:left w:val="double" w:sz="4" w:space="0" w:color="auto"/>
          </w:tcBorders>
          <w:vAlign w:val="center"/>
        </w:tcPr>
        <w:p w14:paraId="3692645E" w14:textId="77777777" w:rsidR="00460F5E" w:rsidRPr="0091015F" w:rsidRDefault="00460F5E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b/>
              <w:sz w:val="32"/>
              <w:szCs w:val="36"/>
            </w:rPr>
          </w:pPr>
        </w:p>
      </w:tc>
      <w:tc>
        <w:tcPr>
          <w:tcW w:w="4245" w:type="dxa"/>
          <w:vMerge/>
          <w:tcBorders>
            <w:top w:val="single" w:sz="4" w:space="0" w:color="auto"/>
            <w:bottom w:val="nil"/>
          </w:tcBorders>
          <w:shd w:val="clear" w:color="auto" w:fill="F2F2F2" w:themeFill="background1" w:themeFillShade="F2"/>
          <w:vAlign w:val="center"/>
        </w:tcPr>
        <w:p w14:paraId="29213CB9" w14:textId="77777777" w:rsidR="00460F5E" w:rsidRPr="00460F5E" w:rsidRDefault="00460F5E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b/>
              <w:sz w:val="32"/>
              <w:szCs w:val="36"/>
            </w:rPr>
          </w:pPr>
        </w:p>
      </w:tc>
      <w:tc>
        <w:tcPr>
          <w:tcW w:w="840" w:type="dxa"/>
          <w:tcBorders>
            <w:right w:val="nil"/>
          </w:tcBorders>
          <w:tcMar>
            <w:left w:w="0" w:type="dxa"/>
            <w:right w:w="0" w:type="dxa"/>
          </w:tcMar>
          <w:vAlign w:val="center"/>
        </w:tcPr>
        <w:p w14:paraId="7B233F20" w14:textId="3C3ACD25" w:rsidR="00460F5E" w:rsidRPr="00460F5E" w:rsidRDefault="00BB0B47" w:rsidP="00BB0B4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sz w:val="20"/>
              <w:szCs w:val="36"/>
            </w:rPr>
          </w:pPr>
          <w:r>
            <w:rPr>
              <w:rFonts w:ascii="Calibri" w:hAnsi="Calibri"/>
              <w:sz w:val="20"/>
              <w:szCs w:val="36"/>
            </w:rPr>
            <w:t xml:space="preserve"> </w:t>
          </w:r>
          <w:proofErr w:type="spellStart"/>
          <w:r w:rsidR="00460F5E" w:rsidRPr="00460F5E">
            <w:rPr>
              <w:rFonts w:ascii="Calibri" w:hAnsi="Calibri"/>
              <w:sz w:val="20"/>
              <w:szCs w:val="36"/>
            </w:rPr>
            <w:t>Edi</w:t>
          </w:r>
          <w:r>
            <w:rPr>
              <w:rFonts w:ascii="Calibri" w:hAnsi="Calibri"/>
              <w:sz w:val="20"/>
              <w:szCs w:val="36"/>
            </w:rPr>
            <w:t>tion</w:t>
          </w:r>
          <w:proofErr w:type="spellEnd"/>
          <w:r w:rsidR="001E783B">
            <w:rPr>
              <w:rFonts w:ascii="Calibri" w:hAnsi="Calibri"/>
              <w:sz w:val="20"/>
              <w:szCs w:val="36"/>
            </w:rPr>
            <w:t>:</w:t>
          </w:r>
        </w:p>
      </w:tc>
      <w:tc>
        <w:tcPr>
          <w:tcW w:w="1431" w:type="dxa"/>
          <w:tcBorders>
            <w:left w:val="nil"/>
            <w:right w:val="double" w:sz="4" w:space="0" w:color="auto"/>
          </w:tcBorders>
          <w:vAlign w:val="center"/>
        </w:tcPr>
        <w:p w14:paraId="12399821" w14:textId="77777777" w:rsidR="00460F5E" w:rsidRPr="00460F5E" w:rsidRDefault="00844B6E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sz w:val="20"/>
              <w:szCs w:val="36"/>
            </w:rPr>
          </w:pPr>
          <w:r>
            <w:rPr>
              <w:rFonts w:ascii="Calibri" w:hAnsi="Calibri"/>
              <w:sz w:val="20"/>
              <w:szCs w:val="36"/>
            </w:rPr>
            <w:t>1</w:t>
          </w:r>
        </w:p>
      </w:tc>
    </w:tr>
    <w:tr w:rsidR="002F4F97" w14:paraId="6815EC26" w14:textId="77777777" w:rsidTr="00AE2ED4">
      <w:trPr>
        <w:trHeight w:val="235"/>
      </w:trPr>
      <w:tc>
        <w:tcPr>
          <w:tcW w:w="2693" w:type="dxa"/>
          <w:vMerge/>
          <w:tcBorders>
            <w:left w:val="double" w:sz="4" w:space="0" w:color="auto"/>
          </w:tcBorders>
          <w:vAlign w:val="center"/>
        </w:tcPr>
        <w:p w14:paraId="4A060075" w14:textId="77777777" w:rsidR="00460F5E" w:rsidRPr="0091015F" w:rsidRDefault="00460F5E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b/>
              <w:sz w:val="32"/>
              <w:szCs w:val="36"/>
            </w:rPr>
          </w:pPr>
        </w:p>
      </w:tc>
      <w:tc>
        <w:tcPr>
          <w:tcW w:w="4245" w:type="dxa"/>
          <w:vMerge w:val="restart"/>
          <w:tcBorders>
            <w:top w:val="nil"/>
          </w:tcBorders>
          <w:shd w:val="clear" w:color="auto" w:fill="F2F2F2" w:themeFill="background1" w:themeFillShade="F2"/>
        </w:tcPr>
        <w:p w14:paraId="634C584D" w14:textId="66211430" w:rsidR="00460F5E" w:rsidRPr="00460F5E" w:rsidRDefault="002C48C9" w:rsidP="00B145C1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jc w:val="center"/>
            <w:rPr>
              <w:rFonts w:ascii="Calibri" w:hAnsi="Calibri"/>
              <w:b/>
              <w:sz w:val="32"/>
              <w:szCs w:val="36"/>
            </w:rPr>
          </w:pPr>
          <w:r w:rsidRPr="00C90DAE">
            <w:rPr>
              <w:rFonts w:ascii="Calibri" w:hAnsi="Calibri"/>
              <w:b/>
              <w:sz w:val="32"/>
              <w:szCs w:val="36"/>
            </w:rPr>
            <w:t xml:space="preserve">Hexol </w:t>
          </w:r>
          <w:proofErr w:type="spellStart"/>
          <w:r w:rsidR="004C77AF">
            <w:rPr>
              <w:rFonts w:ascii="Calibri" w:hAnsi="Calibri"/>
              <w:b/>
              <w:szCs w:val="36"/>
            </w:rPr>
            <w:t>Synline</w:t>
          </w:r>
          <w:proofErr w:type="spellEnd"/>
          <w:r w:rsidR="004C77AF">
            <w:rPr>
              <w:rFonts w:ascii="Calibri" w:hAnsi="Calibri"/>
              <w:b/>
              <w:szCs w:val="36"/>
            </w:rPr>
            <w:t xml:space="preserve"> </w:t>
          </w:r>
          <w:proofErr w:type="spellStart"/>
          <w:r w:rsidR="004C77AF">
            <w:rPr>
              <w:rFonts w:ascii="Calibri" w:hAnsi="Calibri"/>
              <w:b/>
              <w:szCs w:val="36"/>
            </w:rPr>
            <w:t>SprintPlus</w:t>
          </w:r>
          <w:proofErr w:type="spellEnd"/>
          <w:r w:rsidR="004C77AF">
            <w:rPr>
              <w:rFonts w:ascii="Calibri" w:hAnsi="Calibri"/>
              <w:b/>
              <w:szCs w:val="36"/>
            </w:rPr>
            <w:t xml:space="preserve"> </w:t>
          </w:r>
          <w:proofErr w:type="spellStart"/>
          <w:r w:rsidR="00692EA7">
            <w:rPr>
              <w:rFonts w:ascii="Calibri" w:hAnsi="Calibri"/>
              <w:b/>
              <w:szCs w:val="36"/>
            </w:rPr>
            <w:t>Maxx</w:t>
          </w:r>
          <w:proofErr w:type="spellEnd"/>
          <w:r w:rsidR="004C77AF">
            <w:rPr>
              <w:rFonts w:ascii="Calibri" w:hAnsi="Calibri"/>
              <w:b/>
              <w:szCs w:val="36"/>
            </w:rPr>
            <w:t xml:space="preserve"> 0W</w:t>
          </w:r>
          <w:r w:rsidR="008D2CF1">
            <w:rPr>
              <w:rFonts w:ascii="Calibri" w:hAnsi="Calibri"/>
              <w:b/>
              <w:szCs w:val="36"/>
            </w:rPr>
            <w:t>3</w:t>
          </w:r>
          <w:r w:rsidR="004C77AF">
            <w:rPr>
              <w:rFonts w:ascii="Calibri" w:hAnsi="Calibri"/>
              <w:b/>
              <w:szCs w:val="36"/>
            </w:rPr>
            <w:t>0 API S</w:t>
          </w:r>
          <w:r w:rsidR="00692EA7">
            <w:rPr>
              <w:rFonts w:ascii="Calibri" w:hAnsi="Calibri"/>
              <w:b/>
              <w:szCs w:val="36"/>
            </w:rPr>
            <w:t>N/CF</w:t>
          </w:r>
        </w:p>
      </w:tc>
      <w:tc>
        <w:tcPr>
          <w:tcW w:w="840" w:type="dxa"/>
          <w:tcBorders>
            <w:right w:val="nil"/>
          </w:tcBorders>
          <w:tcMar>
            <w:left w:w="0" w:type="dxa"/>
            <w:right w:w="0" w:type="dxa"/>
          </w:tcMar>
          <w:vAlign w:val="center"/>
        </w:tcPr>
        <w:p w14:paraId="02E46CF9" w14:textId="2DA8B52A" w:rsidR="00460F5E" w:rsidRPr="00460F5E" w:rsidRDefault="00460F5E" w:rsidP="00BB0B4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jc w:val="center"/>
            <w:rPr>
              <w:rFonts w:ascii="Calibri" w:hAnsi="Calibri"/>
              <w:sz w:val="20"/>
              <w:szCs w:val="36"/>
            </w:rPr>
          </w:pPr>
          <w:proofErr w:type="spellStart"/>
          <w:r w:rsidRPr="00460F5E">
            <w:rPr>
              <w:rFonts w:ascii="Calibri" w:hAnsi="Calibri"/>
              <w:sz w:val="20"/>
              <w:szCs w:val="36"/>
            </w:rPr>
            <w:t>Revi</w:t>
          </w:r>
          <w:r w:rsidR="00BB0B47">
            <w:rPr>
              <w:rFonts w:ascii="Calibri" w:hAnsi="Calibri"/>
              <w:sz w:val="20"/>
              <w:szCs w:val="36"/>
            </w:rPr>
            <w:t>sion</w:t>
          </w:r>
          <w:proofErr w:type="spellEnd"/>
          <w:r w:rsidR="001E783B">
            <w:rPr>
              <w:rFonts w:ascii="Calibri" w:hAnsi="Calibri"/>
              <w:sz w:val="20"/>
              <w:szCs w:val="36"/>
            </w:rPr>
            <w:t>:</w:t>
          </w:r>
        </w:p>
      </w:tc>
      <w:tc>
        <w:tcPr>
          <w:tcW w:w="1431" w:type="dxa"/>
          <w:tcBorders>
            <w:left w:val="nil"/>
            <w:right w:val="double" w:sz="4" w:space="0" w:color="auto"/>
          </w:tcBorders>
          <w:vAlign w:val="center"/>
        </w:tcPr>
        <w:p w14:paraId="10354E9F" w14:textId="01E5C1B9" w:rsidR="00460F5E" w:rsidRPr="00460F5E" w:rsidRDefault="009E60F5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sz w:val="20"/>
              <w:szCs w:val="36"/>
            </w:rPr>
          </w:pPr>
          <w:r>
            <w:rPr>
              <w:rFonts w:ascii="Calibri" w:hAnsi="Calibri"/>
              <w:sz w:val="20"/>
              <w:szCs w:val="36"/>
            </w:rPr>
            <w:t>0</w:t>
          </w:r>
        </w:p>
      </w:tc>
    </w:tr>
    <w:tr w:rsidR="002F4F97" w14:paraId="5EE8DB37" w14:textId="77777777" w:rsidTr="00AE2ED4">
      <w:trPr>
        <w:trHeight w:val="235"/>
      </w:trPr>
      <w:tc>
        <w:tcPr>
          <w:tcW w:w="2693" w:type="dxa"/>
          <w:vMerge/>
          <w:tcBorders>
            <w:left w:val="double" w:sz="4" w:space="0" w:color="auto"/>
            <w:bottom w:val="double" w:sz="4" w:space="0" w:color="auto"/>
          </w:tcBorders>
          <w:vAlign w:val="center"/>
        </w:tcPr>
        <w:p w14:paraId="2C115C1A" w14:textId="77777777" w:rsidR="00460F5E" w:rsidRPr="0091015F" w:rsidRDefault="00460F5E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b/>
              <w:sz w:val="32"/>
              <w:szCs w:val="36"/>
            </w:rPr>
          </w:pPr>
        </w:p>
      </w:tc>
      <w:tc>
        <w:tcPr>
          <w:tcW w:w="4245" w:type="dxa"/>
          <w:vMerge/>
          <w:tcBorders>
            <w:top w:val="nil"/>
            <w:bottom w:val="double" w:sz="4" w:space="0" w:color="auto"/>
          </w:tcBorders>
          <w:shd w:val="clear" w:color="auto" w:fill="F2F2F2" w:themeFill="background1" w:themeFillShade="F2"/>
          <w:vAlign w:val="center"/>
        </w:tcPr>
        <w:p w14:paraId="3107134F" w14:textId="77777777" w:rsidR="00460F5E" w:rsidRDefault="00460F5E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spacing w:val="40"/>
              <w:sz w:val="44"/>
              <w:szCs w:val="36"/>
            </w:rPr>
          </w:pPr>
        </w:p>
      </w:tc>
      <w:tc>
        <w:tcPr>
          <w:tcW w:w="840" w:type="dxa"/>
          <w:tcBorders>
            <w:bottom w:val="double" w:sz="4" w:space="0" w:color="auto"/>
            <w:right w:val="nil"/>
          </w:tcBorders>
          <w:tcMar>
            <w:left w:w="0" w:type="dxa"/>
            <w:right w:w="0" w:type="dxa"/>
          </w:tcMar>
          <w:vAlign w:val="center"/>
        </w:tcPr>
        <w:p w14:paraId="777C8A93" w14:textId="5614A778" w:rsidR="00460F5E" w:rsidRPr="00460F5E" w:rsidRDefault="00BB0B47" w:rsidP="00BB0B4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sz w:val="20"/>
              <w:szCs w:val="36"/>
            </w:rPr>
          </w:pPr>
          <w:r>
            <w:rPr>
              <w:rFonts w:ascii="Calibri" w:hAnsi="Calibri"/>
              <w:sz w:val="20"/>
              <w:szCs w:val="36"/>
            </w:rPr>
            <w:t xml:space="preserve"> </w:t>
          </w:r>
          <w:r w:rsidR="00460F5E" w:rsidRPr="00460F5E">
            <w:rPr>
              <w:rFonts w:ascii="Calibri" w:hAnsi="Calibri"/>
              <w:sz w:val="20"/>
              <w:szCs w:val="36"/>
            </w:rPr>
            <w:t>Pag</w:t>
          </w:r>
          <w:r>
            <w:rPr>
              <w:rFonts w:ascii="Calibri" w:hAnsi="Calibri"/>
              <w:sz w:val="20"/>
              <w:szCs w:val="36"/>
            </w:rPr>
            <w:t>e</w:t>
          </w:r>
          <w:r w:rsidR="001E783B">
            <w:rPr>
              <w:rFonts w:ascii="Calibri" w:hAnsi="Calibri"/>
              <w:sz w:val="20"/>
              <w:szCs w:val="36"/>
            </w:rPr>
            <w:t>:</w:t>
          </w:r>
        </w:p>
      </w:tc>
      <w:tc>
        <w:tcPr>
          <w:tcW w:w="1431" w:type="dxa"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7FDD112D" w14:textId="094DFBF8" w:rsidR="00460F5E" w:rsidRPr="00460F5E" w:rsidRDefault="00FC0CC6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sz w:val="20"/>
              <w:szCs w:val="36"/>
            </w:rPr>
          </w:pPr>
          <w:r w:rsidRPr="001E783B">
            <w:rPr>
              <w:rFonts w:ascii="Calibri" w:hAnsi="Calibri"/>
              <w:sz w:val="20"/>
              <w:szCs w:val="36"/>
            </w:rPr>
            <w:fldChar w:fldCharType="begin"/>
          </w:r>
          <w:r w:rsidR="001E783B" w:rsidRPr="001E783B">
            <w:rPr>
              <w:rFonts w:ascii="Calibri" w:hAnsi="Calibri"/>
              <w:sz w:val="20"/>
              <w:szCs w:val="36"/>
            </w:rPr>
            <w:instrText xml:space="preserve"> PAGE   \* MERGEFORMAT </w:instrText>
          </w:r>
          <w:r w:rsidRPr="001E783B">
            <w:rPr>
              <w:rFonts w:ascii="Calibri" w:hAnsi="Calibri"/>
              <w:sz w:val="20"/>
              <w:szCs w:val="36"/>
            </w:rPr>
            <w:fldChar w:fldCharType="separate"/>
          </w:r>
          <w:r w:rsidR="005810A8">
            <w:rPr>
              <w:rFonts w:ascii="Calibri" w:hAnsi="Calibri"/>
              <w:noProof/>
              <w:sz w:val="20"/>
              <w:szCs w:val="36"/>
            </w:rPr>
            <w:t>4</w:t>
          </w:r>
          <w:r w:rsidRPr="001E783B">
            <w:rPr>
              <w:rFonts w:ascii="Calibri" w:hAnsi="Calibri"/>
              <w:noProof/>
              <w:sz w:val="20"/>
              <w:szCs w:val="36"/>
            </w:rPr>
            <w:fldChar w:fldCharType="end"/>
          </w:r>
          <w:r w:rsidR="001E783B">
            <w:rPr>
              <w:rFonts w:ascii="Calibri" w:hAnsi="Calibri"/>
              <w:noProof/>
              <w:sz w:val="20"/>
              <w:szCs w:val="36"/>
            </w:rPr>
            <w:t xml:space="preserve"> </w:t>
          </w:r>
          <w:r w:rsidR="00BB0B47">
            <w:rPr>
              <w:rFonts w:ascii="Calibri" w:hAnsi="Calibri"/>
              <w:noProof/>
              <w:sz w:val="20"/>
              <w:szCs w:val="36"/>
            </w:rPr>
            <w:t>of</w:t>
          </w:r>
          <w:r w:rsidR="001E783B">
            <w:rPr>
              <w:rFonts w:ascii="Calibri" w:hAnsi="Calibri"/>
              <w:noProof/>
              <w:sz w:val="20"/>
              <w:szCs w:val="36"/>
            </w:rPr>
            <w:t xml:space="preserve"> </w:t>
          </w:r>
          <w:fldSimple w:instr=" NUMPAGES   \* MERGEFORMAT ">
            <w:r w:rsidR="005810A8" w:rsidRPr="005810A8">
              <w:rPr>
                <w:rFonts w:ascii="Calibri" w:hAnsi="Calibri"/>
                <w:noProof/>
                <w:sz w:val="20"/>
                <w:szCs w:val="36"/>
              </w:rPr>
              <w:t>6</w:t>
            </w:r>
          </w:fldSimple>
        </w:p>
      </w:tc>
    </w:tr>
  </w:tbl>
  <w:p w14:paraId="262EAE2A" w14:textId="59A4D15A" w:rsidR="00844B6E" w:rsidRDefault="00AA3E01" w:rsidP="007600FA">
    <w:pPr>
      <w:pStyle w:val="Footer"/>
      <w:tabs>
        <w:tab w:val="clear" w:pos="4513"/>
        <w:tab w:val="clear" w:pos="9026"/>
        <w:tab w:val="left" w:pos="8545"/>
      </w:tabs>
      <w:spacing w:line="216" w:lineRule="auto"/>
      <w:rPr>
        <w:noProof/>
        <w:spacing w:val="60"/>
        <w:sz w:val="36"/>
        <w:szCs w:val="36"/>
        <w:lang w:val="en-US"/>
      </w:rPr>
    </w:pPr>
    <w:r w:rsidRPr="00D060C8">
      <w:rPr>
        <w:noProof/>
        <w:spacing w:val="60"/>
        <w:sz w:val="36"/>
        <w:szCs w:val="36"/>
        <w:lang w:val="en-US"/>
      </w:rPr>
      <w:drawing>
        <wp:anchor distT="0" distB="0" distL="114300" distR="114300" simplePos="0" relativeHeight="251665408" behindDoc="1" locked="0" layoutInCell="1" allowOverlap="1" wp14:anchorId="0E5B704F" wp14:editId="59BA4D2F">
          <wp:simplePos x="0" y="0"/>
          <wp:positionH relativeFrom="page">
            <wp:posOffset>13988</wp:posOffset>
          </wp:positionH>
          <wp:positionV relativeFrom="page">
            <wp:posOffset>0</wp:posOffset>
          </wp:positionV>
          <wp:extent cx="7555720" cy="106920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720" cy="1069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7DC4B49" w14:textId="044802EC" w:rsidR="002204A7" w:rsidRPr="005B48B8" w:rsidRDefault="002204A7" w:rsidP="007600FA">
    <w:pPr>
      <w:pStyle w:val="Footer"/>
      <w:tabs>
        <w:tab w:val="clear" w:pos="4513"/>
        <w:tab w:val="clear" w:pos="9026"/>
        <w:tab w:val="left" w:pos="8545"/>
      </w:tabs>
      <w:spacing w:line="216" w:lineRule="auto"/>
      <w:rPr>
        <w:spacing w:val="40"/>
        <w:sz w:val="44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024D1"/>
    <w:multiLevelType w:val="hybridMultilevel"/>
    <w:tmpl w:val="2438D60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119B1"/>
    <w:multiLevelType w:val="multilevel"/>
    <w:tmpl w:val="90F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9761808">
    <w:abstractNumId w:val="0"/>
  </w:num>
  <w:num w:numId="2" w16cid:durableId="2005625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80"/>
    <w:rsid w:val="00016F70"/>
    <w:rsid w:val="00017028"/>
    <w:rsid w:val="000343CE"/>
    <w:rsid w:val="00043C22"/>
    <w:rsid w:val="000442FD"/>
    <w:rsid w:val="0004447A"/>
    <w:rsid w:val="000671B8"/>
    <w:rsid w:val="00074A1C"/>
    <w:rsid w:val="00075AA6"/>
    <w:rsid w:val="00076778"/>
    <w:rsid w:val="00081F50"/>
    <w:rsid w:val="00091718"/>
    <w:rsid w:val="00095C47"/>
    <w:rsid w:val="000B25C1"/>
    <w:rsid w:val="000B3BD1"/>
    <w:rsid w:val="000B6540"/>
    <w:rsid w:val="000C3AFB"/>
    <w:rsid w:val="000C3FA4"/>
    <w:rsid w:val="000C7D0E"/>
    <w:rsid w:val="000E30AB"/>
    <w:rsid w:val="000E6C6F"/>
    <w:rsid w:val="000F0516"/>
    <w:rsid w:val="00114EBC"/>
    <w:rsid w:val="0011774B"/>
    <w:rsid w:val="00126F31"/>
    <w:rsid w:val="001358BF"/>
    <w:rsid w:val="00144071"/>
    <w:rsid w:val="00150FC5"/>
    <w:rsid w:val="00157C69"/>
    <w:rsid w:val="001623DF"/>
    <w:rsid w:val="001663AC"/>
    <w:rsid w:val="001903B7"/>
    <w:rsid w:val="00190503"/>
    <w:rsid w:val="00193CE3"/>
    <w:rsid w:val="001A028A"/>
    <w:rsid w:val="001A61B5"/>
    <w:rsid w:val="001A7C4C"/>
    <w:rsid w:val="001B0F16"/>
    <w:rsid w:val="001B45CF"/>
    <w:rsid w:val="001D1CFD"/>
    <w:rsid w:val="001D56E1"/>
    <w:rsid w:val="001E2962"/>
    <w:rsid w:val="001E6019"/>
    <w:rsid w:val="001E6843"/>
    <w:rsid w:val="001E783B"/>
    <w:rsid w:val="001F2652"/>
    <w:rsid w:val="001F3825"/>
    <w:rsid w:val="0020199E"/>
    <w:rsid w:val="00210442"/>
    <w:rsid w:val="002150D6"/>
    <w:rsid w:val="00217E80"/>
    <w:rsid w:val="002204A7"/>
    <w:rsid w:val="0024152E"/>
    <w:rsid w:val="00242822"/>
    <w:rsid w:val="00245917"/>
    <w:rsid w:val="0026592C"/>
    <w:rsid w:val="00265F76"/>
    <w:rsid w:val="00275893"/>
    <w:rsid w:val="00275A83"/>
    <w:rsid w:val="00276590"/>
    <w:rsid w:val="00277186"/>
    <w:rsid w:val="00280F94"/>
    <w:rsid w:val="00284AB6"/>
    <w:rsid w:val="0029234D"/>
    <w:rsid w:val="00292DA9"/>
    <w:rsid w:val="002A0A7A"/>
    <w:rsid w:val="002A29C6"/>
    <w:rsid w:val="002A3555"/>
    <w:rsid w:val="002C15CE"/>
    <w:rsid w:val="002C23E4"/>
    <w:rsid w:val="002C2AE0"/>
    <w:rsid w:val="002C48C9"/>
    <w:rsid w:val="002E4432"/>
    <w:rsid w:val="002E4C56"/>
    <w:rsid w:val="002E5F7E"/>
    <w:rsid w:val="002F2591"/>
    <w:rsid w:val="002F4F97"/>
    <w:rsid w:val="0030071E"/>
    <w:rsid w:val="00301529"/>
    <w:rsid w:val="003049F3"/>
    <w:rsid w:val="003053BD"/>
    <w:rsid w:val="003134A2"/>
    <w:rsid w:val="00315D9B"/>
    <w:rsid w:val="0032167C"/>
    <w:rsid w:val="0032678F"/>
    <w:rsid w:val="00330618"/>
    <w:rsid w:val="00336244"/>
    <w:rsid w:val="0033713B"/>
    <w:rsid w:val="00337B78"/>
    <w:rsid w:val="0034662E"/>
    <w:rsid w:val="0034710E"/>
    <w:rsid w:val="00350380"/>
    <w:rsid w:val="00350BBE"/>
    <w:rsid w:val="00353D97"/>
    <w:rsid w:val="00364AD0"/>
    <w:rsid w:val="00373D03"/>
    <w:rsid w:val="003A0053"/>
    <w:rsid w:val="003A175D"/>
    <w:rsid w:val="003C36AB"/>
    <w:rsid w:val="003C5015"/>
    <w:rsid w:val="003D62C1"/>
    <w:rsid w:val="003E0F66"/>
    <w:rsid w:val="003E2CF3"/>
    <w:rsid w:val="003E54C4"/>
    <w:rsid w:val="003F1478"/>
    <w:rsid w:val="004048DD"/>
    <w:rsid w:val="00405434"/>
    <w:rsid w:val="00413013"/>
    <w:rsid w:val="00413BC5"/>
    <w:rsid w:val="00415045"/>
    <w:rsid w:val="00420617"/>
    <w:rsid w:val="004211B9"/>
    <w:rsid w:val="004424B6"/>
    <w:rsid w:val="00460F5E"/>
    <w:rsid w:val="00464511"/>
    <w:rsid w:val="00465BB7"/>
    <w:rsid w:val="00467B8D"/>
    <w:rsid w:val="00471C34"/>
    <w:rsid w:val="0048206D"/>
    <w:rsid w:val="00487516"/>
    <w:rsid w:val="00491026"/>
    <w:rsid w:val="004A2F0A"/>
    <w:rsid w:val="004A43E3"/>
    <w:rsid w:val="004B3781"/>
    <w:rsid w:val="004C20BD"/>
    <w:rsid w:val="004C24AB"/>
    <w:rsid w:val="004C313A"/>
    <w:rsid w:val="004C654F"/>
    <w:rsid w:val="004C77AF"/>
    <w:rsid w:val="004F0F57"/>
    <w:rsid w:val="00504AA8"/>
    <w:rsid w:val="005067E6"/>
    <w:rsid w:val="00516688"/>
    <w:rsid w:val="00523ED4"/>
    <w:rsid w:val="00540A00"/>
    <w:rsid w:val="00541694"/>
    <w:rsid w:val="00543346"/>
    <w:rsid w:val="00553551"/>
    <w:rsid w:val="00557A6F"/>
    <w:rsid w:val="005652D8"/>
    <w:rsid w:val="005729DB"/>
    <w:rsid w:val="005810A8"/>
    <w:rsid w:val="005833FA"/>
    <w:rsid w:val="005836C3"/>
    <w:rsid w:val="0059163F"/>
    <w:rsid w:val="00591DE0"/>
    <w:rsid w:val="00597A63"/>
    <w:rsid w:val="005A6300"/>
    <w:rsid w:val="005A64B1"/>
    <w:rsid w:val="005B48B8"/>
    <w:rsid w:val="005B68E4"/>
    <w:rsid w:val="005D0DB3"/>
    <w:rsid w:val="005D2620"/>
    <w:rsid w:val="005D4DF9"/>
    <w:rsid w:val="005D5AD2"/>
    <w:rsid w:val="005D5DE3"/>
    <w:rsid w:val="005E5467"/>
    <w:rsid w:val="005E7990"/>
    <w:rsid w:val="005F0D7C"/>
    <w:rsid w:val="00600298"/>
    <w:rsid w:val="00606DC5"/>
    <w:rsid w:val="00610741"/>
    <w:rsid w:val="00615B9C"/>
    <w:rsid w:val="00624963"/>
    <w:rsid w:val="00630F45"/>
    <w:rsid w:val="0063256B"/>
    <w:rsid w:val="00634A5D"/>
    <w:rsid w:val="006505D0"/>
    <w:rsid w:val="006579DC"/>
    <w:rsid w:val="00657A8D"/>
    <w:rsid w:val="00662D07"/>
    <w:rsid w:val="006703F7"/>
    <w:rsid w:val="0067413B"/>
    <w:rsid w:val="0068409C"/>
    <w:rsid w:val="006840DE"/>
    <w:rsid w:val="006843D8"/>
    <w:rsid w:val="00685F5C"/>
    <w:rsid w:val="00687937"/>
    <w:rsid w:val="00692EA7"/>
    <w:rsid w:val="006A54D9"/>
    <w:rsid w:val="006A55CE"/>
    <w:rsid w:val="006A6C08"/>
    <w:rsid w:val="006A7DB9"/>
    <w:rsid w:val="006B07FD"/>
    <w:rsid w:val="006B3616"/>
    <w:rsid w:val="006C0B7F"/>
    <w:rsid w:val="006D025C"/>
    <w:rsid w:val="006D0356"/>
    <w:rsid w:val="006D48A9"/>
    <w:rsid w:val="006D7AB9"/>
    <w:rsid w:val="006F2C9B"/>
    <w:rsid w:val="00701179"/>
    <w:rsid w:val="007035E9"/>
    <w:rsid w:val="007056F4"/>
    <w:rsid w:val="0070674B"/>
    <w:rsid w:val="00715B31"/>
    <w:rsid w:val="0072177C"/>
    <w:rsid w:val="0072234D"/>
    <w:rsid w:val="007229D0"/>
    <w:rsid w:val="00723766"/>
    <w:rsid w:val="007353DB"/>
    <w:rsid w:val="00740209"/>
    <w:rsid w:val="00740232"/>
    <w:rsid w:val="007465CE"/>
    <w:rsid w:val="00750507"/>
    <w:rsid w:val="007600FA"/>
    <w:rsid w:val="00760C63"/>
    <w:rsid w:val="00764671"/>
    <w:rsid w:val="007660F9"/>
    <w:rsid w:val="00766A2A"/>
    <w:rsid w:val="0077045A"/>
    <w:rsid w:val="00777135"/>
    <w:rsid w:val="0078278D"/>
    <w:rsid w:val="00786F53"/>
    <w:rsid w:val="007963DC"/>
    <w:rsid w:val="007C0A85"/>
    <w:rsid w:val="007C3F52"/>
    <w:rsid w:val="007C5327"/>
    <w:rsid w:val="007D4C16"/>
    <w:rsid w:val="007E0F0A"/>
    <w:rsid w:val="007F0B10"/>
    <w:rsid w:val="007F0D24"/>
    <w:rsid w:val="007F2D30"/>
    <w:rsid w:val="007F7580"/>
    <w:rsid w:val="00800239"/>
    <w:rsid w:val="00802579"/>
    <w:rsid w:val="00810563"/>
    <w:rsid w:val="00811060"/>
    <w:rsid w:val="00834AA3"/>
    <w:rsid w:val="00842CE8"/>
    <w:rsid w:val="0084364B"/>
    <w:rsid w:val="00844B6E"/>
    <w:rsid w:val="00845051"/>
    <w:rsid w:val="0084517B"/>
    <w:rsid w:val="00850CBF"/>
    <w:rsid w:val="00850EF0"/>
    <w:rsid w:val="00856820"/>
    <w:rsid w:val="00862909"/>
    <w:rsid w:val="008629AB"/>
    <w:rsid w:val="00863F82"/>
    <w:rsid w:val="00864FF9"/>
    <w:rsid w:val="00867F30"/>
    <w:rsid w:val="008712A8"/>
    <w:rsid w:val="00874DF0"/>
    <w:rsid w:val="00880063"/>
    <w:rsid w:val="0088097C"/>
    <w:rsid w:val="008870D3"/>
    <w:rsid w:val="008918DB"/>
    <w:rsid w:val="00893F74"/>
    <w:rsid w:val="0089440F"/>
    <w:rsid w:val="00895F11"/>
    <w:rsid w:val="008B549A"/>
    <w:rsid w:val="008B62D1"/>
    <w:rsid w:val="008C3690"/>
    <w:rsid w:val="008D03DA"/>
    <w:rsid w:val="008D2CF1"/>
    <w:rsid w:val="008D7732"/>
    <w:rsid w:val="008E454B"/>
    <w:rsid w:val="008E6A14"/>
    <w:rsid w:val="008E6C30"/>
    <w:rsid w:val="008F79CB"/>
    <w:rsid w:val="00906875"/>
    <w:rsid w:val="00906996"/>
    <w:rsid w:val="0091015F"/>
    <w:rsid w:val="00912D89"/>
    <w:rsid w:val="00922070"/>
    <w:rsid w:val="009236BD"/>
    <w:rsid w:val="00925F6F"/>
    <w:rsid w:val="009265F2"/>
    <w:rsid w:val="00926ED6"/>
    <w:rsid w:val="00927549"/>
    <w:rsid w:val="009318FD"/>
    <w:rsid w:val="0095295F"/>
    <w:rsid w:val="00953AC3"/>
    <w:rsid w:val="00957290"/>
    <w:rsid w:val="00961BE2"/>
    <w:rsid w:val="009669F6"/>
    <w:rsid w:val="00974586"/>
    <w:rsid w:val="00983EB0"/>
    <w:rsid w:val="00985628"/>
    <w:rsid w:val="0099622B"/>
    <w:rsid w:val="009A4EF2"/>
    <w:rsid w:val="009A5F3D"/>
    <w:rsid w:val="009A6BE1"/>
    <w:rsid w:val="009B454E"/>
    <w:rsid w:val="009B68A3"/>
    <w:rsid w:val="009B7DAF"/>
    <w:rsid w:val="009C460A"/>
    <w:rsid w:val="009D6152"/>
    <w:rsid w:val="009E0F45"/>
    <w:rsid w:val="009E60F5"/>
    <w:rsid w:val="009F72C7"/>
    <w:rsid w:val="00A03664"/>
    <w:rsid w:val="00A105E9"/>
    <w:rsid w:val="00A15521"/>
    <w:rsid w:val="00A166F3"/>
    <w:rsid w:val="00A33AD6"/>
    <w:rsid w:val="00A352E8"/>
    <w:rsid w:val="00A416FE"/>
    <w:rsid w:val="00A42739"/>
    <w:rsid w:val="00A46362"/>
    <w:rsid w:val="00A47F9A"/>
    <w:rsid w:val="00A61CBE"/>
    <w:rsid w:val="00A620E6"/>
    <w:rsid w:val="00A64E89"/>
    <w:rsid w:val="00A83EA4"/>
    <w:rsid w:val="00A877D6"/>
    <w:rsid w:val="00A93FDB"/>
    <w:rsid w:val="00A95DFF"/>
    <w:rsid w:val="00AA1D0D"/>
    <w:rsid w:val="00AA3E01"/>
    <w:rsid w:val="00AA5BE2"/>
    <w:rsid w:val="00AA7091"/>
    <w:rsid w:val="00AB25C5"/>
    <w:rsid w:val="00AB687B"/>
    <w:rsid w:val="00AC408C"/>
    <w:rsid w:val="00AC6B52"/>
    <w:rsid w:val="00AD2615"/>
    <w:rsid w:val="00AE2ED4"/>
    <w:rsid w:val="00AE35EF"/>
    <w:rsid w:val="00AE4AAD"/>
    <w:rsid w:val="00AF4537"/>
    <w:rsid w:val="00AF4842"/>
    <w:rsid w:val="00AF7393"/>
    <w:rsid w:val="00B0591C"/>
    <w:rsid w:val="00B077AD"/>
    <w:rsid w:val="00B07B5F"/>
    <w:rsid w:val="00B145C1"/>
    <w:rsid w:val="00B21581"/>
    <w:rsid w:val="00B41A17"/>
    <w:rsid w:val="00B60A52"/>
    <w:rsid w:val="00B72CD2"/>
    <w:rsid w:val="00B7484B"/>
    <w:rsid w:val="00B75E22"/>
    <w:rsid w:val="00B92F66"/>
    <w:rsid w:val="00B93B9F"/>
    <w:rsid w:val="00BA5336"/>
    <w:rsid w:val="00BB0B47"/>
    <w:rsid w:val="00BB1A35"/>
    <w:rsid w:val="00BB6255"/>
    <w:rsid w:val="00BC3446"/>
    <w:rsid w:val="00BC5C01"/>
    <w:rsid w:val="00BD1986"/>
    <w:rsid w:val="00BD436A"/>
    <w:rsid w:val="00BD467F"/>
    <w:rsid w:val="00BD5375"/>
    <w:rsid w:val="00BD7F71"/>
    <w:rsid w:val="00BE5A12"/>
    <w:rsid w:val="00BE68CF"/>
    <w:rsid w:val="00BF2AA2"/>
    <w:rsid w:val="00BF368B"/>
    <w:rsid w:val="00C00709"/>
    <w:rsid w:val="00C03BF7"/>
    <w:rsid w:val="00C12EB0"/>
    <w:rsid w:val="00C215D1"/>
    <w:rsid w:val="00C216C1"/>
    <w:rsid w:val="00C25C56"/>
    <w:rsid w:val="00C360ED"/>
    <w:rsid w:val="00C41FE6"/>
    <w:rsid w:val="00C4767C"/>
    <w:rsid w:val="00C5148B"/>
    <w:rsid w:val="00C56DD7"/>
    <w:rsid w:val="00C56EAB"/>
    <w:rsid w:val="00C6260E"/>
    <w:rsid w:val="00C643C2"/>
    <w:rsid w:val="00C852E5"/>
    <w:rsid w:val="00CC0BAD"/>
    <w:rsid w:val="00CD2842"/>
    <w:rsid w:val="00CD631C"/>
    <w:rsid w:val="00CD73BD"/>
    <w:rsid w:val="00CE6557"/>
    <w:rsid w:val="00CF2AC5"/>
    <w:rsid w:val="00CF7C10"/>
    <w:rsid w:val="00D02A8E"/>
    <w:rsid w:val="00D03062"/>
    <w:rsid w:val="00D060C8"/>
    <w:rsid w:val="00D23452"/>
    <w:rsid w:val="00D33E01"/>
    <w:rsid w:val="00D35C97"/>
    <w:rsid w:val="00D4185A"/>
    <w:rsid w:val="00D5472D"/>
    <w:rsid w:val="00D60976"/>
    <w:rsid w:val="00D623C7"/>
    <w:rsid w:val="00D71228"/>
    <w:rsid w:val="00D73147"/>
    <w:rsid w:val="00D74568"/>
    <w:rsid w:val="00D765AA"/>
    <w:rsid w:val="00D80CAF"/>
    <w:rsid w:val="00D85AF7"/>
    <w:rsid w:val="00D90491"/>
    <w:rsid w:val="00D9203E"/>
    <w:rsid w:val="00D9453B"/>
    <w:rsid w:val="00D95E78"/>
    <w:rsid w:val="00D9747E"/>
    <w:rsid w:val="00DA4768"/>
    <w:rsid w:val="00DB060B"/>
    <w:rsid w:val="00DC1945"/>
    <w:rsid w:val="00DC4C99"/>
    <w:rsid w:val="00DC4D89"/>
    <w:rsid w:val="00DD21D5"/>
    <w:rsid w:val="00DD37A1"/>
    <w:rsid w:val="00DE51E4"/>
    <w:rsid w:val="00DE5799"/>
    <w:rsid w:val="00E05D2E"/>
    <w:rsid w:val="00E11894"/>
    <w:rsid w:val="00E1784C"/>
    <w:rsid w:val="00E2135F"/>
    <w:rsid w:val="00E234D5"/>
    <w:rsid w:val="00E36D4D"/>
    <w:rsid w:val="00E379B5"/>
    <w:rsid w:val="00E50A3B"/>
    <w:rsid w:val="00E5619D"/>
    <w:rsid w:val="00E6103E"/>
    <w:rsid w:val="00E90103"/>
    <w:rsid w:val="00E96B13"/>
    <w:rsid w:val="00EB05D0"/>
    <w:rsid w:val="00EC47C6"/>
    <w:rsid w:val="00EC5E43"/>
    <w:rsid w:val="00ED349D"/>
    <w:rsid w:val="00ED6ABD"/>
    <w:rsid w:val="00EE4ADF"/>
    <w:rsid w:val="00EF0C33"/>
    <w:rsid w:val="00EF12A1"/>
    <w:rsid w:val="00EF49DF"/>
    <w:rsid w:val="00EF4C7D"/>
    <w:rsid w:val="00F03E06"/>
    <w:rsid w:val="00F11817"/>
    <w:rsid w:val="00F12377"/>
    <w:rsid w:val="00F17693"/>
    <w:rsid w:val="00F30DC7"/>
    <w:rsid w:val="00F46CC6"/>
    <w:rsid w:val="00F479F5"/>
    <w:rsid w:val="00F56C10"/>
    <w:rsid w:val="00F57215"/>
    <w:rsid w:val="00F57507"/>
    <w:rsid w:val="00F634C8"/>
    <w:rsid w:val="00F77A67"/>
    <w:rsid w:val="00F80AC9"/>
    <w:rsid w:val="00F8660B"/>
    <w:rsid w:val="00F86F66"/>
    <w:rsid w:val="00F92AA6"/>
    <w:rsid w:val="00FA1D80"/>
    <w:rsid w:val="00FC0CC6"/>
    <w:rsid w:val="00FC20DF"/>
    <w:rsid w:val="00FC2AE5"/>
    <w:rsid w:val="00FC66DA"/>
    <w:rsid w:val="00FD134A"/>
    <w:rsid w:val="00FE2E32"/>
    <w:rsid w:val="00FE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EDD19"/>
  <w15:docId w15:val="{FEDF3E79-7AEB-47E3-B36F-729394F6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3D8"/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3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3BD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D73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3BD"/>
    <w:rPr>
      <w:lang w:val="ro-RO"/>
    </w:rPr>
  </w:style>
  <w:style w:type="paragraph" w:customStyle="1" w:styleId="NumeCapitol">
    <w:name w:val="NumeCapitol"/>
    <w:basedOn w:val="Normal"/>
    <w:qFormat/>
    <w:rsid w:val="005652D8"/>
    <w:pPr>
      <w:spacing w:before="200" w:after="0" w:line="240" w:lineRule="auto"/>
    </w:pPr>
    <w:rPr>
      <w:rFonts w:asciiTheme="majorHAnsi" w:hAnsiTheme="majorHAnsi"/>
      <w:b/>
      <w:color w:val="DC0000"/>
      <w:spacing w:val="34"/>
      <w:sz w:val="32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7677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76778"/>
    <w:rPr>
      <w:sz w:val="20"/>
      <w:szCs w:val="20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076778"/>
    <w:rPr>
      <w:vertAlign w:val="superscript"/>
    </w:rPr>
  </w:style>
  <w:style w:type="paragraph" w:customStyle="1" w:styleId="NumeProdus">
    <w:name w:val="NumeProdus"/>
    <w:qFormat/>
    <w:rsid w:val="003049F3"/>
    <w:pPr>
      <w:spacing w:after="0" w:line="340" w:lineRule="exact"/>
    </w:pPr>
    <w:rPr>
      <w:b/>
      <w:caps/>
      <w:color w:val="000000" w:themeColor="text1"/>
      <w:sz w:val="40"/>
      <w:szCs w:val="36"/>
      <w:lang w:val="ro-RO"/>
    </w:rPr>
  </w:style>
  <w:style w:type="paragraph" w:customStyle="1" w:styleId="TipProdus">
    <w:name w:val="TipProdus"/>
    <w:basedOn w:val="Normal"/>
    <w:qFormat/>
    <w:rsid w:val="00420617"/>
    <w:pPr>
      <w:spacing w:after="0" w:line="240" w:lineRule="exact"/>
    </w:pPr>
    <w:rPr>
      <w:rFonts w:asciiTheme="majorHAnsi" w:hAnsiTheme="majorHAnsi"/>
      <w:caps/>
      <w:color w:val="808080" w:themeColor="background1" w:themeShade="80"/>
      <w:szCs w:val="28"/>
    </w:rPr>
  </w:style>
  <w:style w:type="paragraph" w:customStyle="1" w:styleId="Corp">
    <w:name w:val="Corp"/>
    <w:basedOn w:val="Normal"/>
    <w:qFormat/>
    <w:rsid w:val="008B549A"/>
    <w:pPr>
      <w:spacing w:after="0" w:line="240" w:lineRule="auto"/>
    </w:pPr>
    <w:rPr>
      <w:rFonts w:asciiTheme="majorHAnsi" w:hAnsiTheme="majorHAnsi"/>
      <w:color w:val="808080" w:themeColor="background1" w:themeShade="80"/>
      <w:sz w:val="26"/>
    </w:rPr>
  </w:style>
  <w:style w:type="table" w:styleId="TableGrid">
    <w:name w:val="Table Grid"/>
    <w:basedOn w:val="TableNormal"/>
    <w:rsid w:val="00044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79CB"/>
    <w:rPr>
      <w:color w:val="808080"/>
    </w:rPr>
  </w:style>
  <w:style w:type="paragraph" w:customStyle="1" w:styleId="Proprietati">
    <w:name w:val="Proprietati"/>
    <w:basedOn w:val="Corp"/>
    <w:qFormat/>
    <w:rsid w:val="005D0DB3"/>
    <w:pPr>
      <w:tabs>
        <w:tab w:val="center" w:pos="5103"/>
        <w:tab w:val="center" w:pos="6407"/>
        <w:tab w:val="center" w:pos="7711"/>
        <w:tab w:val="center" w:pos="9015"/>
      </w:tabs>
    </w:pPr>
  </w:style>
  <w:style w:type="character" w:styleId="Hyperlink">
    <w:name w:val="Hyperlink"/>
    <w:basedOn w:val="DefaultParagraphFont"/>
    <w:uiPriority w:val="99"/>
    <w:unhideWhenUsed/>
    <w:rsid w:val="00AB25C5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C3690"/>
    <w:pPr>
      <w:spacing w:after="0" w:line="240" w:lineRule="auto"/>
    </w:pPr>
    <w:rPr>
      <w:sz w:val="28"/>
      <w:lang w:val="ro-RO"/>
    </w:rPr>
  </w:style>
  <w:style w:type="paragraph" w:styleId="ListParagraph">
    <w:name w:val="List Paragraph"/>
    <w:basedOn w:val="Normal"/>
    <w:uiPriority w:val="34"/>
    <w:qFormat/>
    <w:rsid w:val="008C369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03BF7"/>
    <w:rPr>
      <w:b/>
      <w:bCs/>
    </w:rPr>
  </w:style>
  <w:style w:type="paragraph" w:customStyle="1" w:styleId="Default">
    <w:name w:val="Default"/>
    <w:rsid w:val="00F634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ujitsu\Desktop\Formulare%20template\Hexol_MSDS_R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21AC0-3EF4-499B-BFEE-1904F523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Hexol_MSDS_RO</Template>
  <TotalTime>112</TotalTime>
  <Pages>6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User</cp:lastModifiedBy>
  <cp:revision>53</cp:revision>
  <cp:lastPrinted>2025-09-18T10:59:00Z</cp:lastPrinted>
  <dcterms:created xsi:type="dcterms:W3CDTF">2021-04-27T10:57:00Z</dcterms:created>
  <dcterms:modified xsi:type="dcterms:W3CDTF">2026-03-11T12:56:00Z</dcterms:modified>
</cp:coreProperties>
</file>